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FCE59" w14:textId="25CF29DD" w:rsidR="00903CE3" w:rsidRPr="006B1B4E" w:rsidRDefault="00903CE3" w:rsidP="00F94315">
      <w:pPr>
        <w:pStyle w:val="Heading1"/>
        <w:shd w:val="clear" w:color="auto" w:fill="FFFFFF"/>
        <w:spacing w:before="0" w:after="0"/>
        <w:jc w:val="center"/>
        <w:rPr>
          <w:rFonts w:ascii="Times New Roman" w:hAnsi="Times New Roman"/>
          <w:sz w:val="27"/>
          <w:szCs w:val="27"/>
          <w:lang w:val="pt-BR"/>
        </w:rPr>
      </w:pPr>
      <w:r w:rsidRPr="006B1B4E">
        <w:rPr>
          <w:rFonts w:ascii="Times New Roman" w:hAnsi="Times New Roman"/>
          <w:sz w:val="27"/>
          <w:szCs w:val="27"/>
          <w:lang w:val="pt-BR"/>
        </w:rPr>
        <w:t xml:space="preserve">Quy trình </w:t>
      </w:r>
      <w:r w:rsidR="00142783" w:rsidRPr="006B1B4E">
        <w:rPr>
          <w:rFonts w:ascii="Times New Roman" w:hAnsi="Times New Roman"/>
          <w:sz w:val="27"/>
          <w:szCs w:val="27"/>
          <w:lang w:val="pt-BR"/>
        </w:rPr>
        <w:t>K</w:t>
      </w:r>
      <w:r w:rsidR="00DB4088" w:rsidRPr="006B1B4E">
        <w:rPr>
          <w:rFonts w:ascii="Times New Roman" w:hAnsi="Times New Roman"/>
          <w:sz w:val="27"/>
          <w:szCs w:val="27"/>
          <w:lang w:val="pt-BR"/>
        </w:rPr>
        <w:t xml:space="preserve">ỹ thuật </w:t>
      </w:r>
      <w:r w:rsidR="00872D61" w:rsidRPr="006B1B4E">
        <w:rPr>
          <w:rFonts w:ascii="Times New Roman" w:hAnsi="Times New Roman"/>
          <w:sz w:val="27"/>
          <w:szCs w:val="27"/>
          <w:lang w:val="pt-BR"/>
        </w:rPr>
        <w:t>trồng, chăm sóc</w:t>
      </w:r>
      <w:r w:rsidR="00026A71" w:rsidRPr="006B1B4E">
        <w:rPr>
          <w:rFonts w:ascii="Times New Roman" w:hAnsi="Times New Roman"/>
          <w:sz w:val="27"/>
          <w:szCs w:val="27"/>
          <w:lang w:val="pt-BR"/>
        </w:rPr>
        <w:t xml:space="preserve"> </w:t>
      </w:r>
      <w:r w:rsidR="00F67FFB" w:rsidRPr="006B1B4E">
        <w:rPr>
          <w:rFonts w:ascii="Times New Roman" w:hAnsi="Times New Roman"/>
          <w:sz w:val="27"/>
          <w:szCs w:val="27"/>
          <w:lang w:val="pt-BR"/>
        </w:rPr>
        <w:t xml:space="preserve">cây </w:t>
      </w:r>
      <w:r w:rsidR="00C52875" w:rsidRPr="006B1B4E">
        <w:rPr>
          <w:rFonts w:ascii="Times New Roman" w:hAnsi="Times New Roman"/>
          <w:sz w:val="27"/>
          <w:szCs w:val="27"/>
          <w:lang w:val="pt-BR"/>
        </w:rPr>
        <w:t>bạch hoa xà thiệt thảo</w:t>
      </w:r>
    </w:p>
    <w:p w14:paraId="0FBDC2C8" w14:textId="6060ADFE" w:rsidR="00142783" w:rsidRPr="006B1B4E" w:rsidRDefault="00760AAE" w:rsidP="00F94315">
      <w:pPr>
        <w:pStyle w:val="Heading1"/>
        <w:shd w:val="clear" w:color="auto" w:fill="FFFFFF"/>
        <w:spacing w:before="0" w:after="0"/>
        <w:jc w:val="center"/>
        <w:rPr>
          <w:rFonts w:ascii="Times New Roman" w:hAnsi="Times New Roman"/>
          <w:sz w:val="27"/>
          <w:szCs w:val="27"/>
          <w:lang w:val="pt-BR"/>
        </w:rPr>
      </w:pPr>
      <w:r w:rsidRPr="006B1B4E">
        <w:rPr>
          <w:rFonts w:ascii="Times New Roman" w:hAnsi="Times New Roman"/>
          <w:sz w:val="27"/>
          <w:szCs w:val="27"/>
          <w:lang w:val="pt-BR"/>
        </w:rPr>
        <w:t>trên địa bàn tỉnh Lâm Đồng</w:t>
      </w:r>
    </w:p>
    <w:p w14:paraId="7DE619C4" w14:textId="6F783364" w:rsidR="008C2C33" w:rsidRPr="006B1B4E" w:rsidRDefault="00142783" w:rsidP="00F94315">
      <w:pPr>
        <w:spacing w:before="120" w:after="0" w:line="240" w:lineRule="auto"/>
        <w:jc w:val="center"/>
        <w:rPr>
          <w:rFonts w:ascii="Times New Roman" w:eastAsia="Times New Roman" w:hAnsi="Times New Roman" w:cs="Times New Roman"/>
          <w:i/>
          <w:sz w:val="26"/>
          <w:szCs w:val="26"/>
          <w:lang w:val="pt-BR"/>
        </w:rPr>
      </w:pPr>
      <w:r w:rsidRPr="006B1B4E">
        <w:rPr>
          <w:rFonts w:ascii="Times New Roman" w:eastAsia="Times New Roman" w:hAnsi="Times New Roman" w:cs="Times New Roman"/>
          <w:i/>
          <w:sz w:val="26"/>
          <w:szCs w:val="26"/>
          <w:lang w:val="pt-BR"/>
        </w:rPr>
        <w:t>(</w:t>
      </w:r>
      <w:r w:rsidR="008C2C33" w:rsidRPr="006B1B4E">
        <w:rPr>
          <w:rFonts w:ascii="Times New Roman" w:eastAsia="Times New Roman" w:hAnsi="Times New Roman" w:cs="Times New Roman"/>
          <w:i/>
          <w:sz w:val="26"/>
          <w:szCs w:val="26"/>
          <w:lang w:val="pt-BR"/>
        </w:rPr>
        <w:t xml:space="preserve">Ban hành </w:t>
      </w:r>
      <w:r w:rsidRPr="006B1B4E">
        <w:rPr>
          <w:rFonts w:ascii="Times New Roman" w:eastAsia="Times New Roman" w:hAnsi="Times New Roman" w:cs="Times New Roman"/>
          <w:i/>
          <w:sz w:val="26"/>
          <w:szCs w:val="26"/>
          <w:lang w:val="pt-BR"/>
        </w:rPr>
        <w:t>kèm</w:t>
      </w:r>
      <w:r w:rsidR="007D7510" w:rsidRPr="006B1B4E">
        <w:rPr>
          <w:rFonts w:ascii="Times New Roman" w:eastAsia="Times New Roman" w:hAnsi="Times New Roman" w:cs="Times New Roman"/>
          <w:i/>
          <w:sz w:val="26"/>
          <w:szCs w:val="26"/>
          <w:lang w:val="pt-BR"/>
        </w:rPr>
        <w:t xml:space="preserve"> theo</w:t>
      </w:r>
      <w:r w:rsidRPr="006B1B4E">
        <w:rPr>
          <w:rFonts w:ascii="Times New Roman" w:eastAsia="Times New Roman" w:hAnsi="Times New Roman" w:cs="Times New Roman"/>
          <w:i/>
          <w:sz w:val="26"/>
          <w:szCs w:val="26"/>
          <w:lang w:val="pt-BR"/>
        </w:rPr>
        <w:t xml:space="preserve"> </w:t>
      </w:r>
      <w:r w:rsidR="008C2C33" w:rsidRPr="006B1B4E">
        <w:rPr>
          <w:rFonts w:ascii="Times New Roman" w:eastAsia="Times New Roman" w:hAnsi="Times New Roman" w:cs="Times New Roman"/>
          <w:i/>
          <w:sz w:val="26"/>
          <w:szCs w:val="26"/>
          <w:lang w:val="pt-BR"/>
        </w:rPr>
        <w:t>Q</w:t>
      </w:r>
      <w:r w:rsidRPr="006B1B4E">
        <w:rPr>
          <w:rFonts w:ascii="Times New Roman" w:eastAsia="Times New Roman" w:hAnsi="Times New Roman" w:cs="Times New Roman"/>
          <w:i/>
          <w:sz w:val="26"/>
          <w:szCs w:val="26"/>
          <w:lang w:val="pt-BR"/>
        </w:rPr>
        <w:t xml:space="preserve">uyết định số </w:t>
      </w:r>
      <w:r w:rsidR="00777105" w:rsidRPr="006B1B4E">
        <w:rPr>
          <w:rFonts w:ascii="Times New Roman" w:eastAsia="Times New Roman" w:hAnsi="Times New Roman" w:cs="Times New Roman"/>
          <w:i/>
          <w:sz w:val="26"/>
          <w:szCs w:val="26"/>
          <w:lang w:val="pt-BR"/>
        </w:rPr>
        <w:t xml:space="preserve">        </w:t>
      </w:r>
      <w:r w:rsidR="00760AAE" w:rsidRPr="006B1B4E">
        <w:rPr>
          <w:rFonts w:ascii="Times New Roman" w:eastAsia="Times New Roman" w:hAnsi="Times New Roman" w:cs="Times New Roman"/>
          <w:i/>
          <w:sz w:val="26"/>
          <w:szCs w:val="26"/>
          <w:lang w:val="pt-BR"/>
        </w:rPr>
        <w:t>/</w:t>
      </w:r>
      <w:r w:rsidRPr="006B1B4E">
        <w:rPr>
          <w:rFonts w:ascii="Times New Roman" w:eastAsia="Times New Roman" w:hAnsi="Times New Roman" w:cs="Times New Roman"/>
          <w:i/>
          <w:sz w:val="26"/>
          <w:szCs w:val="26"/>
          <w:lang w:val="pt-BR"/>
        </w:rPr>
        <w:t>QĐ-</w:t>
      </w:r>
      <w:r w:rsidR="00760AAE" w:rsidRPr="006B1B4E">
        <w:rPr>
          <w:rFonts w:ascii="Times New Roman" w:eastAsia="Times New Roman" w:hAnsi="Times New Roman" w:cs="Times New Roman"/>
          <w:i/>
          <w:sz w:val="26"/>
          <w:szCs w:val="26"/>
          <w:lang w:val="pt-BR"/>
        </w:rPr>
        <w:t>UBND</w:t>
      </w:r>
      <w:r w:rsidRPr="006B1B4E">
        <w:rPr>
          <w:rFonts w:ascii="Times New Roman" w:eastAsia="Times New Roman" w:hAnsi="Times New Roman" w:cs="Times New Roman"/>
          <w:i/>
          <w:sz w:val="26"/>
          <w:szCs w:val="26"/>
          <w:lang w:val="pt-BR"/>
        </w:rPr>
        <w:t xml:space="preserve"> ngày </w:t>
      </w:r>
      <w:r w:rsidR="00777105" w:rsidRPr="006B1B4E">
        <w:rPr>
          <w:rFonts w:ascii="Times New Roman" w:eastAsia="Times New Roman" w:hAnsi="Times New Roman" w:cs="Times New Roman"/>
          <w:i/>
          <w:sz w:val="26"/>
          <w:szCs w:val="26"/>
          <w:lang w:val="pt-BR"/>
        </w:rPr>
        <w:t xml:space="preserve">      </w:t>
      </w:r>
      <w:r w:rsidRPr="006B1B4E">
        <w:rPr>
          <w:rFonts w:ascii="Times New Roman" w:eastAsia="Times New Roman" w:hAnsi="Times New Roman" w:cs="Times New Roman"/>
          <w:i/>
          <w:sz w:val="26"/>
          <w:szCs w:val="26"/>
          <w:lang w:val="pt-BR"/>
        </w:rPr>
        <w:t>/</w:t>
      </w:r>
      <w:r w:rsidR="00777105" w:rsidRPr="006B1B4E">
        <w:rPr>
          <w:rFonts w:ascii="Times New Roman" w:eastAsia="Times New Roman" w:hAnsi="Times New Roman" w:cs="Times New Roman"/>
          <w:i/>
          <w:sz w:val="26"/>
          <w:szCs w:val="26"/>
          <w:lang w:val="pt-BR"/>
        </w:rPr>
        <w:t xml:space="preserve">      </w:t>
      </w:r>
      <w:r w:rsidRPr="006B1B4E">
        <w:rPr>
          <w:rFonts w:ascii="Times New Roman" w:eastAsia="Times New Roman" w:hAnsi="Times New Roman" w:cs="Times New Roman"/>
          <w:i/>
          <w:sz w:val="26"/>
          <w:szCs w:val="26"/>
          <w:lang w:val="pt-BR"/>
        </w:rPr>
        <w:t>/202</w:t>
      </w:r>
      <w:r w:rsidR="00903CE3" w:rsidRPr="006B1B4E">
        <w:rPr>
          <w:rFonts w:ascii="Times New Roman" w:eastAsia="Times New Roman" w:hAnsi="Times New Roman" w:cs="Times New Roman"/>
          <w:i/>
          <w:sz w:val="26"/>
          <w:szCs w:val="26"/>
          <w:lang w:val="pt-BR"/>
        </w:rPr>
        <w:t>5</w:t>
      </w:r>
      <w:r w:rsidR="008C2C33" w:rsidRPr="006B1B4E">
        <w:rPr>
          <w:rFonts w:ascii="Times New Roman" w:eastAsia="Times New Roman" w:hAnsi="Times New Roman" w:cs="Times New Roman"/>
          <w:i/>
          <w:sz w:val="26"/>
          <w:szCs w:val="26"/>
          <w:lang w:val="pt-BR"/>
        </w:rPr>
        <w:t xml:space="preserve"> của </w:t>
      </w:r>
      <w:r w:rsidR="00760AAE" w:rsidRPr="006B1B4E">
        <w:rPr>
          <w:rFonts w:ascii="Times New Roman" w:eastAsia="Times New Roman" w:hAnsi="Times New Roman" w:cs="Times New Roman"/>
          <w:i/>
          <w:sz w:val="26"/>
          <w:szCs w:val="26"/>
          <w:lang w:val="pt-BR"/>
        </w:rPr>
        <w:t>UBND tỉnh Lâm Đồng</w:t>
      </w:r>
      <w:r w:rsidR="008C2C33" w:rsidRPr="006B1B4E">
        <w:rPr>
          <w:rFonts w:ascii="Times New Roman" w:eastAsia="Times New Roman" w:hAnsi="Times New Roman" w:cs="Times New Roman"/>
          <w:i/>
          <w:sz w:val="26"/>
          <w:szCs w:val="26"/>
          <w:lang w:val="pt-BR"/>
        </w:rPr>
        <w:t>)</w:t>
      </w:r>
    </w:p>
    <w:p w14:paraId="137FAFA8" w14:textId="77E909C0" w:rsidR="00760AAE" w:rsidRPr="006B1B4E" w:rsidRDefault="000E65EC" w:rsidP="0012287C">
      <w:pPr>
        <w:spacing w:before="120" w:after="0" w:line="240" w:lineRule="auto"/>
        <w:ind w:firstLine="567"/>
        <w:jc w:val="both"/>
        <w:rPr>
          <w:rStyle w:val="Strong"/>
          <w:rFonts w:ascii="Times New Roman" w:hAnsi="Times New Roman" w:cs="Times New Roman"/>
          <w:sz w:val="27"/>
          <w:szCs w:val="27"/>
          <w:lang w:val="pt-BR"/>
        </w:rPr>
      </w:pPr>
      <w:r w:rsidRPr="006B1B4E">
        <w:rPr>
          <w:rStyle w:val="Strong"/>
          <w:rFonts w:ascii="Times New Roman" w:hAnsi="Times New Roman" w:cs="Times New Roman"/>
          <w:sz w:val="27"/>
          <w:szCs w:val="27"/>
          <w:lang w:val="pt-BR"/>
        </w:rPr>
        <w:t xml:space="preserve">I. </w:t>
      </w:r>
      <w:r w:rsidR="00A84CE2" w:rsidRPr="006B1B4E">
        <w:rPr>
          <w:rStyle w:val="Strong"/>
          <w:rFonts w:ascii="Times New Roman" w:hAnsi="Times New Roman" w:cs="Times New Roman"/>
          <w:sz w:val="27"/>
          <w:szCs w:val="27"/>
          <w:lang w:val="pt-BR"/>
        </w:rPr>
        <w:t xml:space="preserve">Yêu </w:t>
      </w:r>
      <w:r w:rsidR="00887B16" w:rsidRPr="006B1B4E">
        <w:rPr>
          <w:rStyle w:val="Strong"/>
          <w:rFonts w:ascii="Times New Roman" w:hAnsi="Times New Roman" w:cs="Times New Roman"/>
          <w:sz w:val="27"/>
          <w:szCs w:val="27"/>
          <w:lang w:val="pt-BR"/>
        </w:rPr>
        <w:t>cầu sinh thái, điều kiện ngoại cảnh</w:t>
      </w:r>
      <w:r w:rsidRPr="006B1B4E">
        <w:rPr>
          <w:rStyle w:val="Strong"/>
          <w:rFonts w:ascii="Times New Roman" w:hAnsi="Times New Roman" w:cs="Times New Roman"/>
          <w:sz w:val="27"/>
          <w:szCs w:val="27"/>
          <w:lang w:val="pt-BR"/>
        </w:rPr>
        <w:t xml:space="preserve"> </w:t>
      </w:r>
    </w:p>
    <w:p w14:paraId="24827229" w14:textId="77777777" w:rsidR="00887B16" w:rsidRPr="006B1B4E" w:rsidRDefault="000E65EC" w:rsidP="0012287C">
      <w:pPr>
        <w:spacing w:before="120" w:after="0" w:line="240" w:lineRule="auto"/>
        <w:ind w:firstLine="567"/>
        <w:jc w:val="both"/>
        <w:rPr>
          <w:rFonts w:ascii="Times New Roman" w:eastAsia="Times New Roman" w:hAnsi="Times New Roman" w:cs="Times New Roman"/>
          <w:b/>
          <w:sz w:val="27"/>
          <w:szCs w:val="27"/>
          <w:lang w:val="pt-BR"/>
        </w:rPr>
      </w:pPr>
      <w:r w:rsidRPr="006B1B4E">
        <w:rPr>
          <w:rStyle w:val="Strong"/>
          <w:rFonts w:ascii="Times New Roman" w:hAnsi="Times New Roman" w:cs="Times New Roman"/>
          <w:sz w:val="27"/>
          <w:szCs w:val="27"/>
          <w:lang w:val="pt-BR"/>
        </w:rPr>
        <w:t>1.</w:t>
      </w:r>
      <w:r w:rsidRPr="006B1B4E">
        <w:rPr>
          <w:rStyle w:val="Strong"/>
          <w:rFonts w:ascii="Times New Roman" w:hAnsi="Times New Roman" w:cs="Times New Roman"/>
          <w:b w:val="0"/>
          <w:sz w:val="27"/>
          <w:szCs w:val="27"/>
          <w:lang w:val="pt-BR"/>
        </w:rPr>
        <w:t xml:space="preserve"> </w:t>
      </w:r>
      <w:r w:rsidR="00142783" w:rsidRPr="006B1B4E">
        <w:rPr>
          <w:rFonts w:ascii="Times New Roman" w:eastAsia="Times New Roman" w:hAnsi="Times New Roman" w:cs="Times New Roman"/>
          <w:b/>
          <w:sz w:val="27"/>
          <w:szCs w:val="27"/>
          <w:lang w:val="pt-BR"/>
        </w:rPr>
        <w:t>Nhiệt độ</w:t>
      </w:r>
      <w:r w:rsidR="00887B16" w:rsidRPr="006B1B4E">
        <w:rPr>
          <w:rFonts w:ascii="Times New Roman" w:eastAsia="Times New Roman" w:hAnsi="Times New Roman" w:cs="Times New Roman"/>
          <w:b/>
          <w:sz w:val="27"/>
          <w:szCs w:val="27"/>
          <w:lang w:val="pt-BR"/>
        </w:rPr>
        <w:t>, ẩm độ và lượng mưa</w:t>
      </w:r>
    </w:p>
    <w:p w14:paraId="3B62563A" w14:textId="58F32825" w:rsidR="002A4E4C" w:rsidRPr="006B1B4E" w:rsidRDefault="00C57FC8" w:rsidP="0012287C">
      <w:pPr>
        <w:spacing w:before="120" w:after="0" w:line="240" w:lineRule="auto"/>
        <w:ind w:firstLine="567"/>
        <w:jc w:val="both"/>
        <w:rPr>
          <w:rFonts w:ascii="Times New Roman" w:hAnsi="Times New Roman" w:cs="Times New Roman"/>
          <w:sz w:val="27"/>
          <w:szCs w:val="27"/>
          <w:lang w:val="pt-BR"/>
        </w:rPr>
      </w:pPr>
      <w:r w:rsidRPr="006B1B4E">
        <w:rPr>
          <w:rStyle w:val="Strong"/>
          <w:rFonts w:ascii="Times New Roman" w:hAnsi="Times New Roman" w:cs="Times New Roman"/>
          <w:b w:val="0"/>
          <w:spacing w:val="-6"/>
          <w:sz w:val="27"/>
          <w:szCs w:val="27"/>
          <w:lang w:val="pt-BR"/>
        </w:rPr>
        <w:t>- Nhiệt độ:</w:t>
      </w:r>
      <w:r w:rsidR="00A96293" w:rsidRPr="006B1B4E">
        <w:rPr>
          <w:lang w:val="pt-BR"/>
        </w:rPr>
        <w:t xml:space="preserve"> </w:t>
      </w:r>
      <w:r w:rsidR="00A96293" w:rsidRPr="006B1B4E">
        <w:rPr>
          <w:rStyle w:val="Strong"/>
          <w:rFonts w:ascii="Times New Roman" w:hAnsi="Times New Roman" w:cs="Times New Roman"/>
          <w:b w:val="0"/>
          <w:spacing w:val="-6"/>
          <w:sz w:val="27"/>
          <w:szCs w:val="27"/>
          <w:lang w:val="pt-BR"/>
        </w:rPr>
        <w:t>Cây bạch hoa xà thiệt thảo thích hợp phát triển ở nhiệt độ từ 20–30°C; sinh trưởng bình thường trong khoảng 15–35°C; dưới 10°C cây phát triển chậm hoặc ngừng, trên 35°C dễ bị vàng lá và giảm chất lượng thân lá; chịu nóng tốt nhưng không chịu lạnh kéo dài.</w:t>
      </w:r>
    </w:p>
    <w:p w14:paraId="4692C5EA" w14:textId="0EAC3687" w:rsidR="00D41B25" w:rsidRPr="006B1B4E" w:rsidRDefault="00C57FC8" w:rsidP="0012287C">
      <w:pPr>
        <w:spacing w:before="120" w:after="0" w:line="240" w:lineRule="auto"/>
        <w:ind w:firstLine="567"/>
        <w:jc w:val="both"/>
        <w:rPr>
          <w:rFonts w:ascii="Times New Roman" w:hAnsi="Times New Roman" w:cs="Times New Roman"/>
          <w:sz w:val="27"/>
          <w:szCs w:val="27"/>
          <w:lang w:val="pt-BR"/>
        </w:rPr>
      </w:pPr>
      <w:r w:rsidRPr="006B1B4E">
        <w:rPr>
          <w:rStyle w:val="Strong"/>
          <w:rFonts w:ascii="Times New Roman" w:hAnsi="Times New Roman" w:cs="Times New Roman"/>
          <w:b w:val="0"/>
          <w:sz w:val="27"/>
          <w:szCs w:val="27"/>
          <w:lang w:val="pt-BR"/>
        </w:rPr>
        <w:t xml:space="preserve">- </w:t>
      </w:r>
      <w:r w:rsidR="00B03278" w:rsidRPr="006B1B4E">
        <w:rPr>
          <w:rStyle w:val="Strong"/>
          <w:rFonts w:ascii="Times New Roman" w:hAnsi="Times New Roman" w:cs="Times New Roman"/>
          <w:b w:val="0"/>
          <w:sz w:val="27"/>
          <w:szCs w:val="27"/>
          <w:lang w:val="pt-BR"/>
        </w:rPr>
        <w:t>Ẩm độ</w:t>
      </w:r>
      <w:r w:rsidRPr="006B1B4E">
        <w:rPr>
          <w:rStyle w:val="Strong"/>
          <w:rFonts w:ascii="Times New Roman" w:hAnsi="Times New Roman" w:cs="Times New Roman"/>
          <w:b w:val="0"/>
          <w:sz w:val="27"/>
          <w:szCs w:val="27"/>
          <w:lang w:val="pt-BR"/>
        </w:rPr>
        <w:t>:</w:t>
      </w:r>
      <w:r w:rsidR="00313FAB" w:rsidRPr="006B1B4E">
        <w:rPr>
          <w:rStyle w:val="Strong"/>
          <w:rFonts w:ascii="Times New Roman" w:hAnsi="Times New Roman" w:cs="Times New Roman"/>
          <w:b w:val="0"/>
          <w:sz w:val="27"/>
          <w:szCs w:val="27"/>
          <w:lang w:val="pt-BR"/>
        </w:rPr>
        <w:t xml:space="preserve"> </w:t>
      </w:r>
      <w:r w:rsidR="00A96293" w:rsidRPr="006B1B4E">
        <w:rPr>
          <w:rStyle w:val="Strong"/>
          <w:rFonts w:ascii="Times New Roman" w:hAnsi="Times New Roman" w:cs="Times New Roman"/>
          <w:b w:val="0"/>
          <w:sz w:val="27"/>
          <w:szCs w:val="27"/>
          <w:lang w:val="pt-BR"/>
        </w:rPr>
        <w:t>Cây ưa ẩm cao, độ ẩm đất ổn định 60–80%, nhưng không chịu ngập úng kéo dài; lượng mưa phù hợp 1.200–2.000 mm/năm.</w:t>
      </w:r>
    </w:p>
    <w:p w14:paraId="641FA80A" w14:textId="689AEDCA" w:rsidR="0067209C" w:rsidRPr="006B1B4E" w:rsidRDefault="00774D85" w:rsidP="0012287C">
      <w:pPr>
        <w:shd w:val="clear" w:color="auto" w:fill="FFFFFF"/>
        <w:spacing w:before="120" w:after="0" w:line="240" w:lineRule="auto"/>
        <w:ind w:firstLine="567"/>
        <w:jc w:val="both"/>
        <w:rPr>
          <w:rStyle w:val="Strong"/>
          <w:rFonts w:ascii="Times New Roman" w:hAnsi="Times New Roman" w:cs="Times New Roman"/>
          <w:b w:val="0"/>
          <w:sz w:val="27"/>
          <w:szCs w:val="27"/>
          <w:lang w:val="pt-BR"/>
        </w:rPr>
      </w:pPr>
      <w:r w:rsidRPr="006B1B4E">
        <w:rPr>
          <w:rFonts w:ascii="Times New Roman" w:eastAsia="Times New Roman" w:hAnsi="Times New Roman" w:cs="Times New Roman"/>
          <w:b/>
          <w:sz w:val="27"/>
          <w:szCs w:val="27"/>
          <w:lang w:val="pt-BR"/>
        </w:rPr>
        <w:t xml:space="preserve">2. </w:t>
      </w:r>
      <w:r w:rsidR="00887B16" w:rsidRPr="006B1B4E">
        <w:rPr>
          <w:rFonts w:ascii="Times New Roman" w:eastAsia="Times New Roman" w:hAnsi="Times New Roman" w:cs="Times New Roman"/>
          <w:b/>
          <w:sz w:val="27"/>
          <w:szCs w:val="27"/>
          <w:lang w:val="pt-BR"/>
        </w:rPr>
        <w:t>Độ cao và gió</w:t>
      </w:r>
      <w:r w:rsidR="00A23CB1" w:rsidRPr="006B1B4E">
        <w:rPr>
          <w:rFonts w:ascii="Times New Roman" w:eastAsia="Times New Roman" w:hAnsi="Times New Roman" w:cs="Times New Roman"/>
          <w:b/>
          <w:sz w:val="27"/>
          <w:szCs w:val="27"/>
          <w:lang w:val="pt-BR"/>
        </w:rPr>
        <w:t>:</w:t>
      </w:r>
      <w:r w:rsidR="00A96293" w:rsidRPr="006B1B4E">
        <w:rPr>
          <w:rFonts w:ascii="Times New Roman" w:eastAsia="Times New Roman" w:hAnsi="Times New Roman" w:cs="Times New Roman"/>
          <w:b/>
          <w:sz w:val="27"/>
          <w:szCs w:val="27"/>
          <w:lang w:val="pt-BR"/>
        </w:rPr>
        <w:t xml:space="preserve"> </w:t>
      </w:r>
      <w:r w:rsidR="00A96293" w:rsidRPr="006B1B4E">
        <w:rPr>
          <w:rFonts w:ascii="Times New Roman" w:eastAsia="Times New Roman" w:hAnsi="Times New Roman" w:cs="Times New Roman"/>
          <w:bCs/>
          <w:sz w:val="27"/>
          <w:szCs w:val="27"/>
          <w:lang w:val="pt-BR"/>
        </w:rPr>
        <w:t>Cây bạch hoa xà thiệt thảo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thân và lá.</w:t>
      </w:r>
    </w:p>
    <w:p w14:paraId="2D7E6D29" w14:textId="65687121" w:rsidR="00D2781A" w:rsidRPr="006B1B4E" w:rsidRDefault="00774D85" w:rsidP="0012287C">
      <w:pPr>
        <w:shd w:val="clear" w:color="auto" w:fill="FFFFFF"/>
        <w:spacing w:before="120" w:after="0" w:line="240" w:lineRule="auto"/>
        <w:ind w:firstLine="567"/>
        <w:jc w:val="both"/>
        <w:rPr>
          <w:rFonts w:ascii="Times New Roman" w:hAnsi="Times New Roman" w:cs="Times New Roman"/>
          <w:b/>
          <w:sz w:val="27"/>
          <w:szCs w:val="27"/>
          <w:lang w:val="pt-BR"/>
        </w:rPr>
      </w:pPr>
      <w:r w:rsidRPr="006B1B4E">
        <w:rPr>
          <w:rFonts w:ascii="Times New Roman" w:eastAsia="Times New Roman" w:hAnsi="Times New Roman" w:cs="Times New Roman"/>
          <w:b/>
          <w:sz w:val="27"/>
          <w:szCs w:val="27"/>
          <w:lang w:val="pt-BR"/>
        </w:rPr>
        <w:t>3.</w:t>
      </w:r>
      <w:r w:rsidR="00887B16" w:rsidRPr="006B1B4E">
        <w:rPr>
          <w:rFonts w:ascii="Times New Roman" w:eastAsia="Times New Roman" w:hAnsi="Times New Roman" w:cs="Times New Roman"/>
          <w:b/>
          <w:sz w:val="27"/>
          <w:szCs w:val="27"/>
          <w:lang w:val="pt-BR"/>
        </w:rPr>
        <w:t xml:space="preserve"> Ánh sáng</w:t>
      </w:r>
      <w:r w:rsidR="00313FAB" w:rsidRPr="006B1B4E">
        <w:rPr>
          <w:rFonts w:ascii="Times New Roman" w:eastAsia="Times New Roman" w:hAnsi="Times New Roman" w:cs="Times New Roman"/>
          <w:b/>
          <w:sz w:val="27"/>
          <w:szCs w:val="27"/>
          <w:lang w:val="pt-BR"/>
        </w:rPr>
        <w:t xml:space="preserve">: </w:t>
      </w:r>
      <w:r w:rsidR="00A96293" w:rsidRPr="006B1B4E">
        <w:rPr>
          <w:rFonts w:ascii="Times New Roman" w:eastAsia="Times New Roman" w:hAnsi="Times New Roman" w:cs="Times New Roman"/>
          <w:bCs/>
          <w:sz w:val="27"/>
          <w:szCs w:val="27"/>
          <w:lang w:val="pt-BR"/>
        </w:rPr>
        <w:t>Cây bạch hoa xà thiệt thảo ưa sáng toàn phần hoặc bán phần (70–100% ánh sáng), cần ánh sáng trực tiếp để phát triển tốt; có thể trồng dưới tán cây thưa; tránh bóng râm quá dày gây kéo dài thân và giảm dược chất.</w:t>
      </w:r>
    </w:p>
    <w:p w14:paraId="2534F0D3" w14:textId="1032580B" w:rsidR="00C16E56" w:rsidRPr="006B1B4E" w:rsidRDefault="00774D85" w:rsidP="0012287C">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6B1B4E">
        <w:rPr>
          <w:rFonts w:ascii="Times New Roman" w:eastAsia="Times New Roman" w:hAnsi="Times New Roman" w:cs="Times New Roman"/>
          <w:b/>
          <w:sz w:val="27"/>
          <w:szCs w:val="27"/>
          <w:lang w:val="pt-BR"/>
        </w:rPr>
        <w:t>4.</w:t>
      </w:r>
      <w:r w:rsidR="00142783" w:rsidRPr="006B1B4E">
        <w:rPr>
          <w:rFonts w:ascii="Times New Roman" w:eastAsia="Times New Roman" w:hAnsi="Times New Roman" w:cs="Times New Roman"/>
          <w:b/>
          <w:sz w:val="27"/>
          <w:szCs w:val="27"/>
          <w:lang w:val="pt-BR"/>
        </w:rPr>
        <w:t xml:space="preserve"> Đất đai</w:t>
      </w:r>
      <w:r w:rsidR="00A23CB1" w:rsidRPr="006B1B4E">
        <w:rPr>
          <w:rFonts w:ascii="Times New Roman" w:eastAsia="Times New Roman" w:hAnsi="Times New Roman" w:cs="Times New Roman"/>
          <w:b/>
          <w:sz w:val="27"/>
          <w:szCs w:val="27"/>
          <w:lang w:val="pt-BR"/>
        </w:rPr>
        <w:t>:</w:t>
      </w:r>
      <w:r w:rsidR="00A23CB1" w:rsidRPr="006B1B4E">
        <w:rPr>
          <w:rFonts w:ascii="Times New Roman" w:eastAsia="Times New Roman" w:hAnsi="Times New Roman" w:cs="Times New Roman"/>
          <w:sz w:val="27"/>
          <w:szCs w:val="27"/>
          <w:lang w:val="pt-BR"/>
        </w:rPr>
        <w:t xml:space="preserve"> </w:t>
      </w:r>
      <w:r w:rsidR="00A96293" w:rsidRPr="006B1B4E">
        <w:rPr>
          <w:rFonts w:ascii="Times New Roman" w:eastAsia="Times New Roman" w:hAnsi="Times New Roman" w:cs="Times New Roman"/>
          <w:sz w:val="27"/>
          <w:szCs w:val="27"/>
          <w:lang w:val="pt-BR"/>
        </w:rPr>
        <w:t>Cây bạch hoa xà thiệt thảo phát triển tốt trên đất thịt nhẹ, đất đỏ bazan hoặc đất phù sa giàu mùn và dinh dưỡng, tơi xốp, thoát nước tốt; pH đất từ 5,5–6,5. Tránh đất nặng, đất chua hoặc đất dễ bị ngập úng; đất cần được cải tạo bằng vôi bột nếu pH thấp.</w:t>
      </w:r>
    </w:p>
    <w:p w14:paraId="627FD381" w14:textId="422804E2" w:rsidR="00B21416" w:rsidRPr="006B1B4E" w:rsidRDefault="00774D85" w:rsidP="0012287C">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6B1B4E">
        <w:rPr>
          <w:rFonts w:ascii="Times New Roman" w:eastAsia="Times New Roman" w:hAnsi="Times New Roman" w:cs="Times New Roman"/>
          <w:b/>
          <w:sz w:val="27"/>
          <w:szCs w:val="27"/>
          <w:lang w:val="pt-BR"/>
        </w:rPr>
        <w:t>II</w:t>
      </w:r>
      <w:r w:rsidR="00CC3F60" w:rsidRPr="006B1B4E">
        <w:rPr>
          <w:rFonts w:ascii="Times New Roman" w:eastAsia="Times New Roman" w:hAnsi="Times New Roman" w:cs="Times New Roman"/>
          <w:b/>
          <w:sz w:val="27"/>
          <w:szCs w:val="27"/>
          <w:lang w:val="pt-BR"/>
        </w:rPr>
        <w:t xml:space="preserve">. </w:t>
      </w:r>
      <w:r w:rsidR="00B21416" w:rsidRPr="006B1B4E">
        <w:rPr>
          <w:rFonts w:ascii="Times New Roman" w:eastAsia="Times New Roman" w:hAnsi="Times New Roman" w:cs="Times New Roman"/>
          <w:b/>
          <w:sz w:val="27"/>
          <w:szCs w:val="27"/>
          <w:lang w:val="pt-BR"/>
        </w:rPr>
        <w:t>Kỹ thuật trồng và chăm sóc</w:t>
      </w:r>
    </w:p>
    <w:p w14:paraId="5CE1D51A" w14:textId="77777777" w:rsidR="00B21416" w:rsidRPr="006B1B4E" w:rsidRDefault="00B21416" w:rsidP="0012287C">
      <w:pPr>
        <w:spacing w:before="120" w:after="0" w:line="240" w:lineRule="auto"/>
        <w:ind w:firstLine="567"/>
        <w:jc w:val="both"/>
        <w:rPr>
          <w:rFonts w:ascii="Times New Roman" w:hAnsi="Times New Roman" w:cs="Times New Roman"/>
          <w:b/>
          <w:bCs/>
          <w:sz w:val="27"/>
          <w:szCs w:val="27"/>
          <w:lang w:val="pt-BR"/>
        </w:rPr>
      </w:pPr>
      <w:r w:rsidRPr="006B1B4E">
        <w:rPr>
          <w:rFonts w:ascii="Times New Roman" w:hAnsi="Times New Roman" w:cs="Times New Roman"/>
          <w:b/>
          <w:bCs/>
          <w:sz w:val="27"/>
          <w:szCs w:val="27"/>
          <w:lang w:val="pt-BR"/>
        </w:rPr>
        <w:t>1. Giống và tiêu chuẩn cây giống</w:t>
      </w:r>
    </w:p>
    <w:p w14:paraId="5EB92D18" w14:textId="60765723" w:rsidR="00B21416" w:rsidRPr="006B1B4E" w:rsidRDefault="00B21416" w:rsidP="0012287C">
      <w:pPr>
        <w:spacing w:before="120" w:after="0" w:line="240" w:lineRule="auto"/>
        <w:ind w:firstLine="567"/>
        <w:jc w:val="both"/>
        <w:rPr>
          <w:rFonts w:ascii="Times New Roman" w:hAnsi="Times New Roman" w:cs="Times New Roman"/>
          <w:b/>
          <w:sz w:val="27"/>
          <w:szCs w:val="27"/>
          <w:lang w:val="pt-BR"/>
        </w:rPr>
      </w:pPr>
      <w:r w:rsidRPr="006B1B4E">
        <w:rPr>
          <w:rStyle w:val="Strong"/>
          <w:rFonts w:ascii="Times New Roman" w:hAnsi="Times New Roman" w:cs="Times New Roman"/>
          <w:b w:val="0"/>
          <w:sz w:val="27"/>
          <w:szCs w:val="27"/>
          <w:lang w:val="pt-BR"/>
        </w:rPr>
        <w:t xml:space="preserve">1.1. Giống: </w:t>
      </w:r>
      <w:r w:rsidR="00A96293" w:rsidRPr="006B1B4E">
        <w:rPr>
          <w:rStyle w:val="Strong"/>
          <w:rFonts w:ascii="Times New Roman" w:hAnsi="Times New Roman" w:cs="Times New Roman"/>
          <w:b w:val="0"/>
          <w:sz w:val="27"/>
          <w:szCs w:val="27"/>
          <w:lang w:val="pt-BR"/>
        </w:rPr>
        <w:t>Các giống bạch hoa xà thiệt thảo phù hợp cho tỉnh Lâm Đồng bao gồm giống bản địa Tây Nguyên với thân khỏe, hoa trắng, hàm lượng dược chất cao (flavonoid, alkaloid, anthraquinone); giống chọn lọc tăng năng suất. Ưu tiên giống sạch bệnh để đảm bảo chất lượng dược liệu.</w:t>
      </w:r>
    </w:p>
    <w:p w14:paraId="0103EC15" w14:textId="4612F818" w:rsidR="00B21416" w:rsidRPr="006B1B4E" w:rsidRDefault="00B21416" w:rsidP="0012287C">
      <w:pPr>
        <w:spacing w:before="120" w:after="0" w:line="240" w:lineRule="auto"/>
        <w:ind w:firstLine="567"/>
        <w:jc w:val="both"/>
        <w:rPr>
          <w:rStyle w:val="Strong"/>
          <w:rFonts w:ascii="Times New Roman" w:hAnsi="Times New Roman" w:cs="Times New Roman"/>
          <w:b w:val="0"/>
          <w:sz w:val="27"/>
          <w:szCs w:val="27"/>
          <w:lang w:val="pt-BR"/>
        </w:rPr>
      </w:pPr>
      <w:r w:rsidRPr="006B1B4E">
        <w:rPr>
          <w:rStyle w:val="Strong"/>
          <w:rFonts w:ascii="Times New Roman" w:hAnsi="Times New Roman" w:cs="Times New Roman"/>
          <w:b w:val="0"/>
          <w:sz w:val="27"/>
          <w:szCs w:val="27"/>
          <w:lang w:val="pt-BR"/>
        </w:rPr>
        <w:t xml:space="preserve">1.2. Tiêu chuẩn </w:t>
      </w:r>
      <w:r w:rsidR="00ED5651" w:rsidRPr="006B1B4E">
        <w:rPr>
          <w:rStyle w:val="Strong"/>
          <w:rFonts w:ascii="Times New Roman" w:hAnsi="Times New Roman" w:cs="Times New Roman"/>
          <w:b w:val="0"/>
          <w:sz w:val="27"/>
          <w:szCs w:val="27"/>
          <w:lang w:val="pt-BR"/>
        </w:rPr>
        <w:t>cây</w:t>
      </w:r>
      <w:r w:rsidRPr="006B1B4E">
        <w:rPr>
          <w:rStyle w:val="Strong"/>
          <w:rFonts w:ascii="Times New Roman" w:hAnsi="Times New Roman" w:cs="Times New Roman"/>
          <w:b w:val="0"/>
          <w:sz w:val="27"/>
          <w:szCs w:val="27"/>
          <w:lang w:val="pt-BR"/>
        </w:rPr>
        <w:t xml:space="preserve"> giống</w:t>
      </w:r>
      <w:r w:rsidR="00A96293" w:rsidRPr="006B1B4E">
        <w:rPr>
          <w:rStyle w:val="Strong"/>
          <w:rFonts w:ascii="Times New Roman" w:hAnsi="Times New Roman" w:cs="Times New Roman"/>
          <w:b w:val="0"/>
          <w:sz w:val="27"/>
          <w:szCs w:val="27"/>
          <w:lang w:val="pt-BR"/>
        </w:rPr>
        <w:t>: Cây giống phải là hạt hoặc hom khỏe mạnh, không sâu bệnh; hạt giống từ cây mẹ khỏe mạnh, tỷ lệ nảy mầm cao; hom dài 5–10 cm với rễ non và lá phát triển. Hom được giâm trong 7–15 ngày để nảy mầm trước khi trồng.</w:t>
      </w:r>
    </w:p>
    <w:p w14:paraId="5B1A61BC" w14:textId="77777777" w:rsidR="00B21416" w:rsidRPr="006B1B4E" w:rsidRDefault="00B21416" w:rsidP="0012287C">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6B1B4E">
        <w:rPr>
          <w:rFonts w:ascii="Times New Roman" w:eastAsia="Times New Roman" w:hAnsi="Times New Roman" w:cs="Times New Roman"/>
          <w:b/>
          <w:sz w:val="27"/>
          <w:szCs w:val="27"/>
          <w:lang w:val="pt-BR"/>
        </w:rPr>
        <w:t>2. Kỹ thuật trồng và chăm sóc</w:t>
      </w:r>
    </w:p>
    <w:p w14:paraId="1E24580B" w14:textId="7CF932B8" w:rsidR="005A49ED" w:rsidRPr="006B1B4E" w:rsidRDefault="00B21416" w:rsidP="0012287C">
      <w:pPr>
        <w:spacing w:before="120" w:after="0" w:line="240" w:lineRule="auto"/>
        <w:ind w:firstLine="567"/>
        <w:jc w:val="both"/>
        <w:rPr>
          <w:rFonts w:ascii="Times New Roman" w:eastAsia="Times New Roman" w:hAnsi="Times New Roman" w:cs="Times New Roman"/>
          <w:sz w:val="27"/>
          <w:szCs w:val="27"/>
          <w:lang w:val="pt-BR"/>
        </w:rPr>
      </w:pPr>
      <w:r w:rsidRPr="006B1B4E">
        <w:rPr>
          <w:rFonts w:ascii="Times New Roman" w:eastAsia="Times New Roman" w:hAnsi="Times New Roman" w:cs="Times New Roman"/>
          <w:sz w:val="27"/>
          <w:szCs w:val="27"/>
          <w:lang w:val="pt-BR"/>
        </w:rPr>
        <w:t xml:space="preserve">2.1. Thời vụ trồng: </w:t>
      </w:r>
      <w:r w:rsidR="00A96293" w:rsidRPr="006B1B4E">
        <w:rPr>
          <w:rFonts w:ascii="Times New Roman" w:eastAsia="Times New Roman" w:hAnsi="Times New Roman" w:cs="Times New Roman"/>
          <w:sz w:val="27"/>
          <w:szCs w:val="27"/>
          <w:lang w:val="pt-BR"/>
        </w:rPr>
        <w:t>Thời vụ trồng phù hợp tại Lâm Đồng là từ tháng 5–6 (đầu mùa mưa) hoặc tháng 10–11 (vụ Đông Xuân) để cây phát triển tốt; thu hoạch sau 4–6 tháng, có thể 2–3 vụ/năm.</w:t>
      </w:r>
    </w:p>
    <w:p w14:paraId="3AB881DA" w14:textId="7F1BADE8" w:rsidR="00B21416" w:rsidRPr="006B1B4E" w:rsidRDefault="00B21416" w:rsidP="0012287C">
      <w:pPr>
        <w:spacing w:before="120" w:after="0" w:line="252" w:lineRule="auto"/>
        <w:ind w:firstLine="567"/>
        <w:jc w:val="both"/>
        <w:rPr>
          <w:rStyle w:val="Strong"/>
          <w:rFonts w:ascii="Times New Roman" w:hAnsi="Times New Roman" w:cs="Times New Roman"/>
          <w:b w:val="0"/>
          <w:sz w:val="27"/>
          <w:szCs w:val="27"/>
          <w:lang w:val="pt-BR"/>
        </w:rPr>
      </w:pPr>
      <w:r w:rsidRPr="006B1B4E">
        <w:rPr>
          <w:rFonts w:ascii="Times New Roman" w:eastAsia="Times New Roman" w:hAnsi="Times New Roman" w:cs="Times New Roman"/>
          <w:sz w:val="27"/>
          <w:szCs w:val="27"/>
          <w:lang w:val="pt-BR"/>
        </w:rPr>
        <w:t>2.2.</w:t>
      </w:r>
      <w:r w:rsidRPr="006B1B4E">
        <w:rPr>
          <w:rStyle w:val="Strong"/>
          <w:rFonts w:ascii="Times New Roman" w:hAnsi="Times New Roman" w:cs="Times New Roman"/>
          <w:sz w:val="27"/>
          <w:szCs w:val="27"/>
          <w:lang w:val="pt-BR"/>
        </w:rPr>
        <w:t xml:space="preserve"> </w:t>
      </w:r>
      <w:r w:rsidRPr="006B1B4E">
        <w:rPr>
          <w:rStyle w:val="Strong"/>
          <w:rFonts w:ascii="Times New Roman" w:hAnsi="Times New Roman" w:cs="Times New Roman"/>
          <w:b w:val="0"/>
          <w:sz w:val="27"/>
          <w:szCs w:val="27"/>
          <w:lang w:val="pt-BR"/>
        </w:rPr>
        <w:t>Mật độ trồng</w:t>
      </w:r>
      <w:r w:rsidR="00A30A0B" w:rsidRPr="006B1B4E">
        <w:rPr>
          <w:rStyle w:val="Strong"/>
          <w:rFonts w:ascii="Times New Roman" w:hAnsi="Times New Roman" w:cs="Times New Roman"/>
          <w:b w:val="0"/>
          <w:sz w:val="27"/>
          <w:szCs w:val="27"/>
          <w:lang w:val="pt-BR"/>
        </w:rPr>
        <w:t>:</w:t>
      </w:r>
      <w:r w:rsidR="00A96293" w:rsidRPr="006B1B4E">
        <w:rPr>
          <w:rStyle w:val="Strong"/>
          <w:rFonts w:ascii="Times New Roman" w:hAnsi="Times New Roman" w:cs="Times New Roman"/>
          <w:b w:val="0"/>
          <w:sz w:val="27"/>
          <w:szCs w:val="27"/>
          <w:lang w:val="pt-BR"/>
        </w:rPr>
        <w:t xml:space="preserve"> </w:t>
      </w:r>
    </w:p>
    <w:p w14:paraId="5FDF1D3B" w14:textId="79519103" w:rsidR="006C09D3" w:rsidRPr="006B1B4E" w:rsidRDefault="006C09D3" w:rsidP="0012287C">
      <w:pPr>
        <w:spacing w:before="120" w:after="0" w:line="252" w:lineRule="auto"/>
        <w:ind w:firstLine="567"/>
        <w:jc w:val="both"/>
        <w:rPr>
          <w:rStyle w:val="Strong"/>
          <w:rFonts w:ascii="Times New Roman" w:hAnsi="Times New Roman" w:cs="Times New Roman"/>
          <w:b w:val="0"/>
          <w:sz w:val="27"/>
          <w:szCs w:val="27"/>
          <w:lang w:val="pt-BR"/>
        </w:rPr>
      </w:pPr>
      <w:r w:rsidRPr="006B1B4E">
        <w:rPr>
          <w:rStyle w:val="Strong"/>
          <w:rFonts w:ascii="Times New Roman" w:hAnsi="Times New Roman" w:cs="Times New Roman"/>
          <w:b w:val="0"/>
          <w:i/>
          <w:iCs/>
          <w:sz w:val="27"/>
          <w:szCs w:val="27"/>
          <w:lang w:val="pt-BR"/>
        </w:rPr>
        <w:t>- Trồng thâm canh:</w:t>
      </w:r>
      <w:r w:rsidR="00A96293" w:rsidRPr="006B1B4E">
        <w:rPr>
          <w:rStyle w:val="Strong"/>
          <w:rFonts w:ascii="Times New Roman" w:hAnsi="Times New Roman" w:cs="Times New Roman"/>
          <w:b w:val="0"/>
          <w:i/>
          <w:iCs/>
          <w:sz w:val="27"/>
          <w:szCs w:val="27"/>
          <w:lang w:val="pt-BR"/>
        </w:rPr>
        <w:t xml:space="preserve"> </w:t>
      </w:r>
      <w:r w:rsidR="00A96293" w:rsidRPr="006B1B4E">
        <w:rPr>
          <w:rStyle w:val="Strong"/>
          <w:rFonts w:ascii="Times New Roman" w:hAnsi="Times New Roman" w:cs="Times New Roman"/>
          <w:b w:val="0"/>
          <w:sz w:val="27"/>
          <w:szCs w:val="27"/>
          <w:lang w:val="pt-BR"/>
        </w:rPr>
        <w:t xml:space="preserve">Mật độ trồng từ 200.000–250.000 cây/ha (gieo hạt) hoặc 50.000–60.000 cây/ha (giâm hom); khoảng cách cây cách cây 15–20 cm, hàng cách </w:t>
      </w:r>
      <w:r w:rsidR="00A96293" w:rsidRPr="006B1B4E">
        <w:rPr>
          <w:rStyle w:val="Strong"/>
          <w:rFonts w:ascii="Times New Roman" w:hAnsi="Times New Roman" w:cs="Times New Roman"/>
          <w:b w:val="0"/>
          <w:sz w:val="27"/>
          <w:szCs w:val="27"/>
          <w:lang w:val="pt-BR"/>
        </w:rPr>
        <w:lastRenderedPageBreak/>
        <w:t>hàng 20–25 cm; trồng theo kiểu hàng đôi để đảm bảo thông thoáng và dễ chăm sóc. Quá trình chăm sóc tỉa thưa dần theo mật độ thích hợp địa hình và bố trí vườn.</w:t>
      </w:r>
    </w:p>
    <w:p w14:paraId="2CB2EE36" w14:textId="1642E2C0" w:rsidR="006C09D3" w:rsidRPr="006B1B4E" w:rsidRDefault="006C09D3" w:rsidP="0012287C">
      <w:pPr>
        <w:spacing w:before="120" w:after="0" w:line="252" w:lineRule="auto"/>
        <w:ind w:firstLine="567"/>
        <w:jc w:val="both"/>
        <w:rPr>
          <w:rStyle w:val="Strong"/>
          <w:rFonts w:ascii="Times New Roman" w:hAnsi="Times New Roman" w:cs="Times New Roman"/>
          <w:b w:val="0"/>
          <w:i/>
          <w:iCs/>
          <w:sz w:val="27"/>
          <w:szCs w:val="27"/>
        </w:rPr>
      </w:pPr>
      <w:r w:rsidRPr="006B1B4E">
        <w:rPr>
          <w:rStyle w:val="Strong"/>
          <w:rFonts w:ascii="Times New Roman" w:hAnsi="Times New Roman" w:cs="Times New Roman"/>
          <w:b w:val="0"/>
          <w:i/>
          <w:iCs/>
          <w:sz w:val="27"/>
          <w:szCs w:val="27"/>
        </w:rPr>
        <w:t xml:space="preserve">- Trồng xen: </w:t>
      </w:r>
    </w:p>
    <w:tbl>
      <w:tblPr>
        <w:tblStyle w:val="TableGrid"/>
        <w:tblW w:w="9690" w:type="dxa"/>
        <w:jc w:val="center"/>
        <w:tblLook w:val="04A0" w:firstRow="1" w:lastRow="0" w:firstColumn="1" w:lastColumn="0" w:noHBand="0" w:noVBand="1"/>
      </w:tblPr>
      <w:tblGrid>
        <w:gridCol w:w="1384"/>
        <w:gridCol w:w="2513"/>
        <w:gridCol w:w="2081"/>
        <w:gridCol w:w="3712"/>
      </w:tblGrid>
      <w:tr w:rsidR="007B2D61" w:rsidRPr="00E70FCE" w14:paraId="4DC4F7B9" w14:textId="77777777" w:rsidTr="007B2D61">
        <w:trPr>
          <w:jc w:val="center"/>
        </w:trPr>
        <w:tc>
          <w:tcPr>
            <w:tcW w:w="1384" w:type="dxa"/>
            <w:vAlign w:val="center"/>
            <w:hideMark/>
          </w:tcPr>
          <w:p w14:paraId="64783EEF" w14:textId="77777777" w:rsidR="007B2D61" w:rsidRPr="005E08C6" w:rsidRDefault="007B2D61" w:rsidP="005E08C6">
            <w:pPr>
              <w:spacing w:after="120"/>
              <w:jc w:val="center"/>
              <w:rPr>
                <w:rFonts w:ascii="Times New Roman" w:eastAsia="Times New Roman" w:hAnsi="Times New Roman" w:cs="Times New Roman"/>
                <w:b/>
                <w:bCs/>
                <w:sz w:val="26"/>
                <w:szCs w:val="26"/>
              </w:rPr>
            </w:pPr>
            <w:r w:rsidRPr="005E08C6">
              <w:rPr>
                <w:rFonts w:ascii="Times New Roman" w:eastAsia="Times New Roman" w:hAnsi="Times New Roman" w:cs="Times New Roman"/>
                <w:b/>
                <w:bCs/>
                <w:sz w:val="26"/>
                <w:szCs w:val="26"/>
              </w:rPr>
              <w:t>Cây trồng chính</w:t>
            </w:r>
          </w:p>
        </w:tc>
        <w:tc>
          <w:tcPr>
            <w:tcW w:w="0" w:type="auto"/>
            <w:vAlign w:val="center"/>
            <w:hideMark/>
          </w:tcPr>
          <w:p w14:paraId="7413506E" w14:textId="77777777" w:rsidR="007B2D61" w:rsidRPr="005E08C6" w:rsidRDefault="007B2D61" w:rsidP="005E08C6">
            <w:pPr>
              <w:spacing w:after="120"/>
              <w:jc w:val="center"/>
              <w:rPr>
                <w:rFonts w:ascii="Times New Roman" w:eastAsia="Times New Roman" w:hAnsi="Times New Roman" w:cs="Times New Roman"/>
                <w:b/>
                <w:bCs/>
                <w:sz w:val="26"/>
                <w:szCs w:val="26"/>
              </w:rPr>
            </w:pPr>
            <w:r w:rsidRPr="005E08C6">
              <w:rPr>
                <w:rFonts w:ascii="Times New Roman" w:eastAsia="Times New Roman" w:hAnsi="Times New Roman" w:cs="Times New Roman"/>
                <w:b/>
                <w:bCs/>
                <w:sz w:val="26"/>
                <w:szCs w:val="26"/>
              </w:rPr>
              <w:t>Mật độ trồng xen bạch hoa xà thiệt thảo (cây/ha)</w:t>
            </w:r>
          </w:p>
        </w:tc>
        <w:tc>
          <w:tcPr>
            <w:tcW w:w="0" w:type="auto"/>
            <w:vAlign w:val="center"/>
            <w:hideMark/>
          </w:tcPr>
          <w:p w14:paraId="24018499" w14:textId="1FAE3E4A" w:rsidR="007B2D61" w:rsidRPr="005E08C6" w:rsidRDefault="007B2D61" w:rsidP="005E08C6">
            <w:pPr>
              <w:spacing w:after="120"/>
              <w:jc w:val="center"/>
              <w:rPr>
                <w:rFonts w:ascii="Times New Roman" w:eastAsia="Times New Roman" w:hAnsi="Times New Roman" w:cs="Times New Roman"/>
                <w:b/>
                <w:bCs/>
                <w:sz w:val="26"/>
                <w:szCs w:val="26"/>
              </w:rPr>
            </w:pPr>
            <w:r w:rsidRPr="005E08C6">
              <w:rPr>
                <w:rFonts w:ascii="Times New Roman" w:eastAsia="Times New Roman" w:hAnsi="Times New Roman" w:cs="Times New Roman"/>
                <w:b/>
                <w:bCs/>
                <w:sz w:val="26"/>
                <w:szCs w:val="26"/>
              </w:rPr>
              <w:t>Khoảng cách</w:t>
            </w:r>
          </w:p>
        </w:tc>
        <w:tc>
          <w:tcPr>
            <w:tcW w:w="0" w:type="auto"/>
            <w:vAlign w:val="center"/>
            <w:hideMark/>
          </w:tcPr>
          <w:p w14:paraId="6948A624" w14:textId="77777777" w:rsidR="007B2D61" w:rsidRPr="005E08C6" w:rsidRDefault="007B2D61" w:rsidP="005E08C6">
            <w:pPr>
              <w:spacing w:after="120"/>
              <w:jc w:val="center"/>
              <w:rPr>
                <w:rFonts w:ascii="Times New Roman" w:eastAsia="Times New Roman" w:hAnsi="Times New Roman" w:cs="Times New Roman"/>
                <w:b/>
                <w:bCs/>
                <w:sz w:val="26"/>
                <w:szCs w:val="26"/>
              </w:rPr>
            </w:pPr>
            <w:r w:rsidRPr="005E08C6">
              <w:rPr>
                <w:rFonts w:ascii="Times New Roman" w:eastAsia="Times New Roman" w:hAnsi="Times New Roman" w:cs="Times New Roman"/>
                <w:b/>
                <w:bCs/>
                <w:sz w:val="26"/>
                <w:szCs w:val="26"/>
              </w:rPr>
              <w:t>Lý do</w:t>
            </w:r>
          </w:p>
        </w:tc>
      </w:tr>
      <w:tr w:rsidR="007B2D61" w:rsidRPr="00E70FCE" w14:paraId="3868D4C3" w14:textId="77777777" w:rsidTr="007B2D61">
        <w:trPr>
          <w:jc w:val="center"/>
        </w:trPr>
        <w:tc>
          <w:tcPr>
            <w:tcW w:w="1384" w:type="dxa"/>
            <w:vAlign w:val="center"/>
            <w:hideMark/>
          </w:tcPr>
          <w:p w14:paraId="18604B20"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bCs/>
                <w:sz w:val="26"/>
                <w:szCs w:val="26"/>
              </w:rPr>
              <w:t>Cà phê</w:t>
            </w:r>
          </w:p>
        </w:tc>
        <w:tc>
          <w:tcPr>
            <w:tcW w:w="0" w:type="auto"/>
            <w:vAlign w:val="center"/>
            <w:hideMark/>
          </w:tcPr>
          <w:p w14:paraId="412ED913"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10.000–15.000</w:t>
            </w:r>
          </w:p>
        </w:tc>
        <w:tc>
          <w:tcPr>
            <w:tcW w:w="0" w:type="auto"/>
            <w:hideMark/>
          </w:tcPr>
          <w:p w14:paraId="3D4A8E8F"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Băng xen giữa 2 hàng, cách gốc 1–2 m</w:t>
            </w:r>
          </w:p>
        </w:tc>
        <w:tc>
          <w:tcPr>
            <w:tcW w:w="0" w:type="auto"/>
            <w:hideMark/>
          </w:tcPr>
          <w:p w14:paraId="704BE9ED"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Tận dụng bóng bán phần dưới tán cà phê non, hỗ trợ phát triển thân bò và tránh che bóng quá.</w:t>
            </w:r>
          </w:p>
        </w:tc>
      </w:tr>
      <w:tr w:rsidR="007B2D61" w:rsidRPr="00E70FCE" w14:paraId="0CE71BB7" w14:textId="77777777" w:rsidTr="007B2D61">
        <w:trPr>
          <w:jc w:val="center"/>
        </w:trPr>
        <w:tc>
          <w:tcPr>
            <w:tcW w:w="1384" w:type="dxa"/>
            <w:vAlign w:val="center"/>
            <w:hideMark/>
          </w:tcPr>
          <w:p w14:paraId="28B72165"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bCs/>
                <w:sz w:val="26"/>
                <w:szCs w:val="26"/>
              </w:rPr>
              <w:t>Cao su</w:t>
            </w:r>
          </w:p>
        </w:tc>
        <w:tc>
          <w:tcPr>
            <w:tcW w:w="0" w:type="auto"/>
            <w:vAlign w:val="center"/>
            <w:hideMark/>
          </w:tcPr>
          <w:p w14:paraId="1488F064"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8.000–12.000</w:t>
            </w:r>
          </w:p>
        </w:tc>
        <w:tc>
          <w:tcPr>
            <w:tcW w:w="0" w:type="auto"/>
            <w:hideMark/>
          </w:tcPr>
          <w:p w14:paraId="647AF7DB"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Băng xen giữa hàng, cách gốc 2 m</w:t>
            </w:r>
          </w:p>
        </w:tc>
        <w:tc>
          <w:tcPr>
            <w:tcW w:w="0" w:type="auto"/>
            <w:hideMark/>
          </w:tcPr>
          <w:p w14:paraId="5C8369FE"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Tán cao su rộng, giảm mật độ để duy trì thoát nước và giảm xói mòn.</w:t>
            </w:r>
          </w:p>
        </w:tc>
      </w:tr>
      <w:tr w:rsidR="007B2D61" w:rsidRPr="00E70FCE" w14:paraId="7FF550DD" w14:textId="77777777" w:rsidTr="007B2D61">
        <w:trPr>
          <w:jc w:val="center"/>
        </w:trPr>
        <w:tc>
          <w:tcPr>
            <w:tcW w:w="1384" w:type="dxa"/>
            <w:vAlign w:val="center"/>
            <w:hideMark/>
          </w:tcPr>
          <w:p w14:paraId="191EF554"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bCs/>
                <w:sz w:val="26"/>
                <w:szCs w:val="26"/>
              </w:rPr>
              <w:t>Điều</w:t>
            </w:r>
          </w:p>
        </w:tc>
        <w:tc>
          <w:tcPr>
            <w:tcW w:w="0" w:type="auto"/>
            <w:vAlign w:val="center"/>
            <w:hideMark/>
          </w:tcPr>
          <w:p w14:paraId="53B653AF"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9.000–14.000</w:t>
            </w:r>
          </w:p>
        </w:tc>
        <w:tc>
          <w:tcPr>
            <w:tcW w:w="0" w:type="auto"/>
            <w:hideMark/>
          </w:tcPr>
          <w:p w14:paraId="14B534F2"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Băng xen giữa 2 hàng, cách gốc 2–3 m</w:t>
            </w:r>
          </w:p>
        </w:tc>
        <w:tc>
          <w:tcPr>
            <w:tcW w:w="0" w:type="auto"/>
            <w:hideMark/>
          </w:tcPr>
          <w:p w14:paraId="06BCEFA0"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Cải thiện độ che phủ đất, tránh cạnh tranh ánh sáng, xen với cây ăn quả như mít, vải.</w:t>
            </w:r>
          </w:p>
        </w:tc>
      </w:tr>
      <w:tr w:rsidR="007B2D61" w:rsidRPr="00E70FCE" w14:paraId="4425A8AF" w14:textId="77777777" w:rsidTr="007B2D61">
        <w:trPr>
          <w:jc w:val="center"/>
        </w:trPr>
        <w:tc>
          <w:tcPr>
            <w:tcW w:w="1384" w:type="dxa"/>
            <w:vAlign w:val="center"/>
            <w:hideMark/>
          </w:tcPr>
          <w:p w14:paraId="012C3B4E"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bCs/>
                <w:sz w:val="26"/>
                <w:szCs w:val="26"/>
              </w:rPr>
              <w:t>Hồ tiêu</w:t>
            </w:r>
          </w:p>
        </w:tc>
        <w:tc>
          <w:tcPr>
            <w:tcW w:w="0" w:type="auto"/>
            <w:vAlign w:val="center"/>
            <w:hideMark/>
          </w:tcPr>
          <w:p w14:paraId="18EBCD1F"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6.000–10.000</w:t>
            </w:r>
          </w:p>
        </w:tc>
        <w:tc>
          <w:tcPr>
            <w:tcW w:w="0" w:type="auto"/>
            <w:hideMark/>
          </w:tcPr>
          <w:p w14:paraId="2928D111"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Giữa hàng tiêu, cách tr</w:t>
            </w:r>
            <w:bookmarkStart w:id="0" w:name="_GoBack"/>
            <w:bookmarkEnd w:id="0"/>
            <w:r w:rsidRPr="005E08C6">
              <w:rPr>
                <w:rFonts w:ascii="Times New Roman" w:eastAsia="Times New Roman" w:hAnsi="Times New Roman" w:cs="Times New Roman"/>
                <w:sz w:val="26"/>
                <w:szCs w:val="26"/>
              </w:rPr>
              <w:t>ụ 1 m</w:t>
            </w:r>
          </w:p>
        </w:tc>
        <w:tc>
          <w:tcPr>
            <w:tcW w:w="0" w:type="auto"/>
            <w:hideMark/>
          </w:tcPr>
          <w:p w14:paraId="1DE93E00"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Hỗ trợ che phủ dưới trụ, giảm mật độ để tránh ẩm cao và úng nước, tận dụng giàn tiêu.</w:t>
            </w:r>
          </w:p>
        </w:tc>
      </w:tr>
      <w:tr w:rsidR="007B2D61" w:rsidRPr="00E70FCE" w14:paraId="33FC2E43" w14:textId="77777777" w:rsidTr="007B2D61">
        <w:trPr>
          <w:jc w:val="center"/>
        </w:trPr>
        <w:tc>
          <w:tcPr>
            <w:tcW w:w="1384" w:type="dxa"/>
            <w:vAlign w:val="center"/>
            <w:hideMark/>
          </w:tcPr>
          <w:p w14:paraId="73C519CD"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bCs/>
                <w:sz w:val="26"/>
                <w:szCs w:val="26"/>
              </w:rPr>
              <w:t>Mắc ca</w:t>
            </w:r>
          </w:p>
        </w:tc>
        <w:tc>
          <w:tcPr>
            <w:tcW w:w="0" w:type="auto"/>
            <w:vAlign w:val="center"/>
            <w:hideMark/>
          </w:tcPr>
          <w:p w14:paraId="6B7BB5EC"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8.000–12.000</w:t>
            </w:r>
          </w:p>
        </w:tc>
        <w:tc>
          <w:tcPr>
            <w:tcW w:w="0" w:type="auto"/>
            <w:hideMark/>
          </w:tcPr>
          <w:p w14:paraId="03FF00AB"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Băng xen giữa hàng, cách gốc 2 m</w:t>
            </w:r>
          </w:p>
        </w:tc>
        <w:tc>
          <w:tcPr>
            <w:tcW w:w="0" w:type="auto"/>
            <w:hideMark/>
          </w:tcPr>
          <w:p w14:paraId="68C9632E"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Phù hợp dưới tán mắc ca, tăng thu nhập từ dược liệu và đa dạng hóa.</w:t>
            </w:r>
          </w:p>
        </w:tc>
      </w:tr>
      <w:tr w:rsidR="007B2D61" w:rsidRPr="00E70FCE" w14:paraId="192975CD" w14:textId="77777777" w:rsidTr="007B2D61">
        <w:trPr>
          <w:jc w:val="center"/>
        </w:trPr>
        <w:tc>
          <w:tcPr>
            <w:tcW w:w="1384" w:type="dxa"/>
            <w:vAlign w:val="center"/>
            <w:hideMark/>
          </w:tcPr>
          <w:p w14:paraId="6C878FC3"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bCs/>
                <w:sz w:val="26"/>
                <w:szCs w:val="26"/>
              </w:rPr>
              <w:t>Sầu riêng</w:t>
            </w:r>
          </w:p>
        </w:tc>
        <w:tc>
          <w:tcPr>
            <w:tcW w:w="0" w:type="auto"/>
            <w:vAlign w:val="center"/>
            <w:hideMark/>
          </w:tcPr>
          <w:p w14:paraId="27A31A5C" w14:textId="77777777" w:rsidR="007B2D61" w:rsidRPr="005E08C6" w:rsidRDefault="007B2D61" w:rsidP="005E08C6">
            <w:pPr>
              <w:spacing w:after="120"/>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6.000–9.000</w:t>
            </w:r>
          </w:p>
        </w:tc>
        <w:tc>
          <w:tcPr>
            <w:tcW w:w="0" w:type="auto"/>
            <w:hideMark/>
          </w:tcPr>
          <w:p w14:paraId="37371244"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Băng xen giữa 2 hàng, cách gốc 3 m</w:t>
            </w:r>
          </w:p>
        </w:tc>
        <w:tc>
          <w:tcPr>
            <w:tcW w:w="0" w:type="auto"/>
            <w:hideMark/>
          </w:tcPr>
          <w:p w14:paraId="56C4822F" w14:textId="77777777" w:rsidR="007B2D61" w:rsidRPr="005E08C6" w:rsidRDefault="007B2D61" w:rsidP="005E08C6">
            <w:pPr>
              <w:spacing w:after="120"/>
              <w:jc w:val="both"/>
              <w:rPr>
                <w:rFonts w:ascii="Times New Roman" w:eastAsia="Times New Roman" w:hAnsi="Times New Roman" w:cs="Times New Roman"/>
                <w:sz w:val="26"/>
                <w:szCs w:val="26"/>
              </w:rPr>
            </w:pPr>
            <w:r w:rsidRPr="005E08C6">
              <w:rPr>
                <w:rFonts w:ascii="Times New Roman" w:eastAsia="Times New Roman" w:hAnsi="Times New Roman" w:cs="Times New Roman"/>
                <w:sz w:val="26"/>
                <w:szCs w:val="26"/>
              </w:rPr>
              <w:t>Tán rộng, mật độ thấp để tránh ảnh hưởng đến quả và hỗ trợ phát triển thân bò.</w:t>
            </w:r>
          </w:p>
        </w:tc>
      </w:tr>
    </w:tbl>
    <w:p w14:paraId="5278BB4E" w14:textId="247231A0" w:rsidR="00CC3F60" w:rsidRPr="006B1B4E" w:rsidRDefault="00B21416" w:rsidP="0012287C">
      <w:pPr>
        <w:shd w:val="clear" w:color="auto" w:fill="FFFFFF"/>
        <w:spacing w:before="120" w:after="0" w:line="252" w:lineRule="auto"/>
        <w:ind w:firstLine="567"/>
        <w:jc w:val="both"/>
        <w:rPr>
          <w:rFonts w:ascii="Times New Roman" w:eastAsia="Times New Roman" w:hAnsi="Times New Roman" w:cs="Times New Roman"/>
          <w:sz w:val="27"/>
          <w:szCs w:val="27"/>
        </w:rPr>
      </w:pPr>
      <w:r w:rsidRPr="006B1B4E">
        <w:rPr>
          <w:rFonts w:ascii="Times New Roman" w:eastAsia="Times New Roman" w:hAnsi="Times New Roman" w:cs="Times New Roman"/>
          <w:sz w:val="27"/>
          <w:szCs w:val="27"/>
        </w:rPr>
        <w:t xml:space="preserve">2.3. </w:t>
      </w:r>
      <w:r w:rsidR="00986991" w:rsidRPr="006B1B4E">
        <w:rPr>
          <w:rFonts w:ascii="Times New Roman" w:eastAsia="Times New Roman" w:hAnsi="Times New Roman" w:cs="Times New Roman"/>
          <w:sz w:val="27"/>
          <w:szCs w:val="27"/>
        </w:rPr>
        <w:t>Chuẩn bị đất</w:t>
      </w:r>
    </w:p>
    <w:p w14:paraId="4B27B129" w14:textId="151BAD85" w:rsidR="00A96293" w:rsidRPr="006B1B4E" w:rsidRDefault="00A96293" w:rsidP="0012287C">
      <w:pPr>
        <w:shd w:val="clear" w:color="auto" w:fill="FFFFFF"/>
        <w:spacing w:before="120" w:after="0" w:line="252" w:lineRule="auto"/>
        <w:ind w:firstLine="567"/>
        <w:jc w:val="both"/>
        <w:rPr>
          <w:rFonts w:ascii="Times New Roman" w:hAnsi="Times New Roman" w:cs="Times New Roman"/>
          <w:sz w:val="27"/>
          <w:szCs w:val="27"/>
        </w:rPr>
      </w:pPr>
      <w:r w:rsidRPr="006B1B4E">
        <w:rPr>
          <w:rFonts w:ascii="Times New Roman" w:hAnsi="Times New Roman" w:cs="Times New Roman"/>
          <w:sz w:val="27"/>
          <w:szCs w:val="27"/>
        </w:rPr>
        <w:t>Đất cần được cày bừa tơi xốp, phơi ải 7–10 ngày; lên luống cao 10–15 cm, rộng 1–1,2 m, với rãnh thoát nước rộng 0,3 m. Bón lót vôi bột 500–700 kg/ha để xử lý nấm bệnh và dọn sạch cỏ dại.</w:t>
      </w:r>
    </w:p>
    <w:p w14:paraId="1CE7F71C" w14:textId="377174C5" w:rsidR="00B21416" w:rsidRPr="006B1B4E" w:rsidRDefault="00B21416" w:rsidP="0012287C">
      <w:pPr>
        <w:spacing w:before="120" w:after="0" w:line="252" w:lineRule="auto"/>
        <w:ind w:firstLine="567"/>
        <w:jc w:val="both"/>
        <w:rPr>
          <w:rFonts w:ascii="Times New Roman" w:hAnsi="Times New Roman" w:cs="Times New Roman"/>
          <w:sz w:val="27"/>
          <w:szCs w:val="27"/>
          <w:lang w:val="fi-FI"/>
        </w:rPr>
      </w:pPr>
      <w:r w:rsidRPr="006B1B4E">
        <w:rPr>
          <w:rFonts w:ascii="Times New Roman" w:eastAsia="Times New Roman" w:hAnsi="Times New Roman" w:cs="Times New Roman"/>
          <w:sz w:val="27"/>
          <w:szCs w:val="27"/>
        </w:rPr>
        <w:t xml:space="preserve">2.4. </w:t>
      </w:r>
      <w:r w:rsidRPr="006B1B4E">
        <w:rPr>
          <w:rFonts w:ascii="Times New Roman" w:hAnsi="Times New Roman" w:cs="Times New Roman"/>
          <w:sz w:val="27"/>
          <w:szCs w:val="27"/>
          <w:lang w:val="fi-FI"/>
        </w:rPr>
        <w:t>Kỹ thuật trồng</w:t>
      </w:r>
      <w:r w:rsidR="00A30A0B" w:rsidRPr="006B1B4E">
        <w:rPr>
          <w:rFonts w:ascii="Times New Roman" w:hAnsi="Times New Roman" w:cs="Times New Roman"/>
          <w:sz w:val="27"/>
          <w:szCs w:val="27"/>
          <w:lang w:val="fi-FI"/>
        </w:rPr>
        <w:t>:</w:t>
      </w:r>
    </w:p>
    <w:p w14:paraId="627C4E1F" w14:textId="6BA99232" w:rsidR="00A96293" w:rsidRPr="006B1B4E" w:rsidRDefault="00A96293" w:rsidP="0012287C">
      <w:pPr>
        <w:spacing w:before="120" w:after="0" w:line="252" w:lineRule="auto"/>
        <w:ind w:firstLine="567"/>
        <w:jc w:val="both"/>
        <w:rPr>
          <w:rFonts w:ascii="Times New Roman" w:hAnsi="Times New Roman" w:cs="Times New Roman"/>
          <w:sz w:val="27"/>
          <w:szCs w:val="27"/>
          <w:lang w:val="fi-FI"/>
        </w:rPr>
      </w:pPr>
      <w:r w:rsidRPr="006B1B4E">
        <w:rPr>
          <w:rFonts w:ascii="Times New Roman" w:hAnsi="Times New Roman" w:cs="Times New Roman"/>
          <w:sz w:val="27"/>
          <w:szCs w:val="27"/>
          <w:lang w:val="fi-FI"/>
        </w:rPr>
        <w:t>Trồng bằng hạt hoặc hom, gieo hạt trực tiếp hoặc đặt hom vào hốc sâu 5–10 cm, mỗi hốc 1–2 hạt/hom, lấp đất mịn và nén nhẹ; phủ lớp rơm rạ để giữ ẩm. Kiểm tra sau 7–15 ngày để trồng bổ sung nếu cần.</w:t>
      </w:r>
    </w:p>
    <w:p w14:paraId="0EE40A06" w14:textId="7D2CB2A9" w:rsidR="000B7485" w:rsidRPr="006B1B4E" w:rsidRDefault="00B21416" w:rsidP="0012287C">
      <w:pPr>
        <w:shd w:val="clear" w:color="auto" w:fill="FFFFFF"/>
        <w:spacing w:before="120" w:after="0" w:line="252" w:lineRule="auto"/>
        <w:ind w:firstLine="567"/>
        <w:jc w:val="both"/>
        <w:rPr>
          <w:rFonts w:ascii="Times New Roman" w:hAnsi="Times New Roman" w:cs="Times New Roman"/>
          <w:sz w:val="27"/>
          <w:szCs w:val="27"/>
          <w:lang w:val="fi-FI"/>
        </w:rPr>
      </w:pPr>
      <w:r w:rsidRPr="006B1B4E">
        <w:rPr>
          <w:rFonts w:ascii="Times New Roman" w:eastAsia="Times New Roman" w:hAnsi="Times New Roman" w:cs="Times New Roman"/>
          <w:sz w:val="27"/>
          <w:szCs w:val="27"/>
          <w:lang w:val="fi-FI"/>
        </w:rPr>
        <w:t>2.5.</w:t>
      </w:r>
      <w:r w:rsidR="00B06592" w:rsidRPr="006B1B4E">
        <w:rPr>
          <w:rFonts w:ascii="Times New Roman" w:hAnsi="Times New Roman" w:cs="Times New Roman"/>
          <w:sz w:val="27"/>
          <w:szCs w:val="27"/>
          <w:lang w:val="fi-FI"/>
        </w:rPr>
        <w:t xml:space="preserve"> Phân bón và </w:t>
      </w:r>
      <w:r w:rsidR="00DD6550" w:rsidRPr="006B1B4E">
        <w:rPr>
          <w:rFonts w:ascii="Times New Roman" w:hAnsi="Times New Roman" w:cs="Times New Roman"/>
          <w:sz w:val="27"/>
          <w:szCs w:val="27"/>
          <w:lang w:val="fi-FI"/>
        </w:rPr>
        <w:t>cách</w:t>
      </w:r>
      <w:r w:rsidR="00C010E0" w:rsidRPr="006B1B4E">
        <w:rPr>
          <w:rFonts w:ascii="Times New Roman" w:hAnsi="Times New Roman" w:cs="Times New Roman"/>
          <w:sz w:val="27"/>
          <w:szCs w:val="27"/>
          <w:lang w:val="fi-FI"/>
        </w:rPr>
        <w:t xml:space="preserve"> bón</w:t>
      </w:r>
      <w:r w:rsidR="00DD6550" w:rsidRPr="006B1B4E">
        <w:rPr>
          <w:rFonts w:ascii="Times New Roman" w:hAnsi="Times New Roman" w:cs="Times New Roman"/>
          <w:sz w:val="27"/>
          <w:szCs w:val="27"/>
          <w:lang w:val="fi-FI"/>
        </w:rPr>
        <w:t xml:space="preserve"> phân</w:t>
      </w:r>
      <w:r w:rsidR="00A30A0B" w:rsidRPr="006B1B4E">
        <w:rPr>
          <w:rFonts w:ascii="Times New Roman" w:hAnsi="Times New Roman" w:cs="Times New Roman"/>
          <w:sz w:val="27"/>
          <w:szCs w:val="27"/>
          <w:lang w:val="fi-FI"/>
        </w:rPr>
        <w:t>:</w:t>
      </w:r>
    </w:p>
    <w:p w14:paraId="77C43BFB" w14:textId="1ADEAFE9" w:rsidR="007756CD" w:rsidRPr="006B1B4E" w:rsidRDefault="00D3129C" w:rsidP="0057112A">
      <w:pPr>
        <w:shd w:val="clear" w:color="auto" w:fill="FFFFFF"/>
        <w:spacing w:before="120" w:after="0" w:line="240" w:lineRule="auto"/>
        <w:ind w:firstLine="567"/>
        <w:jc w:val="both"/>
        <w:rPr>
          <w:rFonts w:ascii="Times New Roman" w:hAnsi="Times New Roman" w:cs="Times New Roman"/>
          <w:sz w:val="27"/>
          <w:szCs w:val="27"/>
        </w:rPr>
      </w:pPr>
      <w:r w:rsidRPr="006B1B4E">
        <w:rPr>
          <w:rFonts w:ascii="Times New Roman" w:hAnsi="Times New Roman" w:cs="Times New Roman"/>
          <w:bCs/>
          <w:sz w:val="27"/>
          <w:szCs w:val="27"/>
          <w:lang w:val="fi-FI"/>
        </w:rPr>
        <w:t>a</w:t>
      </w:r>
      <w:r w:rsidR="00037DB9" w:rsidRPr="006B1B4E">
        <w:rPr>
          <w:rFonts w:ascii="Times New Roman" w:hAnsi="Times New Roman" w:cs="Times New Roman"/>
          <w:bCs/>
          <w:sz w:val="27"/>
          <w:szCs w:val="27"/>
        </w:rPr>
        <w:t>)</w:t>
      </w:r>
      <w:r w:rsidR="007756CD" w:rsidRPr="006B1B4E">
        <w:rPr>
          <w:rFonts w:ascii="Times New Roman" w:hAnsi="Times New Roman" w:cs="Times New Roman"/>
          <w:bCs/>
          <w:sz w:val="27"/>
          <w:szCs w:val="27"/>
        </w:rPr>
        <w:t xml:space="preserve"> Lượng phân bón</w:t>
      </w:r>
      <w:r w:rsidR="007756CD" w:rsidRPr="006B1B4E">
        <w:rPr>
          <w:rFonts w:ascii="Times New Roman" w:hAnsi="Times New Roman" w:cs="Times New Roman"/>
          <w:b/>
          <w:i/>
          <w:sz w:val="27"/>
          <w:szCs w:val="27"/>
        </w:rPr>
        <w:t xml:space="preserve"> </w:t>
      </w:r>
      <w:r w:rsidR="001F3301" w:rsidRPr="006B1B4E">
        <w:rPr>
          <w:rFonts w:ascii="Times New Roman" w:hAnsi="Times New Roman" w:cs="Times New Roman"/>
          <w:sz w:val="27"/>
          <w:szCs w:val="27"/>
        </w:rPr>
        <w:t>(</w:t>
      </w:r>
      <w:r w:rsidR="007756CD" w:rsidRPr="006B1B4E">
        <w:rPr>
          <w:rFonts w:ascii="Times New Roman" w:hAnsi="Times New Roman" w:cs="Times New Roman"/>
          <w:sz w:val="27"/>
          <w:szCs w:val="27"/>
        </w:rPr>
        <w:t>tính cho 01 ha):</w:t>
      </w:r>
    </w:p>
    <w:p w14:paraId="4BE74606" w14:textId="054AF54F" w:rsidR="00420FC5" w:rsidRPr="006B1B4E" w:rsidRDefault="00420FC5" w:rsidP="0057112A">
      <w:pPr>
        <w:shd w:val="clear" w:color="auto" w:fill="FFFFFF"/>
        <w:spacing w:before="120" w:after="0" w:line="240" w:lineRule="auto"/>
        <w:ind w:firstLine="720"/>
        <w:jc w:val="both"/>
        <w:rPr>
          <w:rFonts w:ascii="Times New Roman" w:eastAsia="Times New Roman" w:hAnsi="Times New Roman" w:cs="Times New Roman"/>
          <w:sz w:val="26"/>
          <w:szCs w:val="26"/>
        </w:rPr>
      </w:pPr>
      <w:r w:rsidRPr="006B1B4E">
        <w:rPr>
          <w:rFonts w:ascii="Times New Roman" w:eastAsia="Times New Roman" w:hAnsi="Times New Roman" w:cs="Times New Roman"/>
          <w:sz w:val="26"/>
          <w:szCs w:val="26"/>
          <w:lang w:val="sv-SE"/>
        </w:rPr>
        <w:t>- Phân chuồng hoai</w:t>
      </w:r>
      <w:r w:rsidR="00A96293" w:rsidRPr="006B1B4E">
        <w:rPr>
          <w:rFonts w:ascii="Times New Roman" w:eastAsia="Times New Roman" w:hAnsi="Times New Roman" w:cs="Times New Roman"/>
          <w:sz w:val="26"/>
          <w:szCs w:val="26"/>
          <w:lang w:val="sv-SE"/>
        </w:rPr>
        <w:t>:</w:t>
      </w:r>
      <w:r w:rsidR="00A96293" w:rsidRPr="006B1B4E">
        <w:t xml:space="preserve"> </w:t>
      </w:r>
      <w:r w:rsidR="00A96293" w:rsidRPr="006B1B4E">
        <w:rPr>
          <w:rFonts w:ascii="Times New Roman" w:eastAsia="Times New Roman" w:hAnsi="Times New Roman" w:cs="Times New Roman"/>
          <w:sz w:val="26"/>
          <w:szCs w:val="26"/>
          <w:lang w:val="sv-SE"/>
        </w:rPr>
        <w:t>3–5 tấn; phân hữu cơ vi sinh: 500–700 kg; Vôi bột: 500–700 kg.</w:t>
      </w:r>
    </w:p>
    <w:p w14:paraId="678CB019" w14:textId="2CE0894D" w:rsidR="00420FC5" w:rsidRPr="006B1B4E" w:rsidRDefault="00420FC5" w:rsidP="007C013A">
      <w:pPr>
        <w:shd w:val="clear" w:color="auto" w:fill="FFFFFF"/>
        <w:spacing w:before="120" w:after="0" w:line="240" w:lineRule="auto"/>
        <w:ind w:firstLine="720"/>
        <w:jc w:val="both"/>
        <w:rPr>
          <w:rFonts w:ascii="Times New Roman" w:eastAsia="Times New Roman" w:hAnsi="Times New Roman" w:cs="Times New Roman"/>
          <w:sz w:val="26"/>
          <w:szCs w:val="26"/>
        </w:rPr>
      </w:pPr>
      <w:r w:rsidRPr="006B1B4E">
        <w:rPr>
          <w:rFonts w:ascii="Times New Roman" w:eastAsia="Times New Roman" w:hAnsi="Times New Roman" w:cs="Times New Roman"/>
          <w:sz w:val="26"/>
          <w:szCs w:val="26"/>
          <w:lang w:val="sv-SE"/>
        </w:rPr>
        <w:t xml:space="preserve">- Phân hóa học (lượng nguyên chất):  </w:t>
      </w:r>
      <w:r w:rsidR="00A96293" w:rsidRPr="006B1B4E">
        <w:rPr>
          <w:rFonts w:ascii="Times New Roman" w:eastAsia="Times New Roman" w:hAnsi="Times New Roman" w:cs="Times New Roman"/>
          <w:sz w:val="26"/>
          <w:szCs w:val="26"/>
          <w:lang w:val="sv-SE"/>
        </w:rPr>
        <w:t>50–60 kg N – 100 kg P2O5 – 40–50 kg K2O tương đương: 110–130 kg Ure + 625 kg Super lân + 80–100 kg KCl hoặc 100 kg NPK (5:10:3) + 50 kg Urê.</w:t>
      </w:r>
    </w:p>
    <w:p w14:paraId="047CC45F" w14:textId="77777777" w:rsidR="00C41207" w:rsidRPr="006B1B4E" w:rsidRDefault="00A75960" w:rsidP="0057112A">
      <w:pPr>
        <w:shd w:val="clear" w:color="auto" w:fill="FFFFFF"/>
        <w:spacing w:before="120" w:after="0" w:line="240" w:lineRule="auto"/>
        <w:ind w:firstLine="567"/>
        <w:jc w:val="both"/>
        <w:rPr>
          <w:rFonts w:ascii="Times New Roman" w:eastAsia="Times New Roman" w:hAnsi="Times New Roman" w:cs="Times New Roman"/>
          <w:sz w:val="27"/>
          <w:szCs w:val="27"/>
        </w:rPr>
      </w:pPr>
      <w:r w:rsidRPr="006B1B4E">
        <w:rPr>
          <w:rFonts w:ascii="Times New Roman" w:eastAsia="Times New Roman" w:hAnsi="Times New Roman" w:cs="Times New Roman"/>
          <w:sz w:val="27"/>
          <w:szCs w:val="27"/>
        </w:rPr>
        <w:t>b)</w:t>
      </w:r>
      <w:r w:rsidR="00C41207" w:rsidRPr="006B1B4E">
        <w:rPr>
          <w:rFonts w:ascii="Times New Roman" w:eastAsia="Times New Roman" w:hAnsi="Times New Roman" w:cs="Times New Roman"/>
          <w:sz w:val="27"/>
          <w:szCs w:val="27"/>
        </w:rPr>
        <w:t xml:space="preserve"> Cách bón</w:t>
      </w:r>
    </w:p>
    <w:p w14:paraId="418621A1" w14:textId="6BAFDD70" w:rsidR="00BC4613" w:rsidRPr="006B1B4E" w:rsidRDefault="00BC4613" w:rsidP="0012287C">
      <w:pPr>
        <w:shd w:val="clear" w:color="auto" w:fill="FFFFFF"/>
        <w:spacing w:before="120" w:after="0" w:line="240" w:lineRule="auto"/>
        <w:ind w:firstLine="567"/>
        <w:jc w:val="both"/>
        <w:rPr>
          <w:rFonts w:ascii="Times New Roman" w:hAnsi="Times New Roman" w:cs="Times New Roman"/>
          <w:b/>
          <w:spacing w:val="-4"/>
          <w:sz w:val="27"/>
          <w:szCs w:val="27"/>
        </w:rPr>
      </w:pPr>
      <w:r w:rsidRPr="006B1B4E">
        <w:rPr>
          <w:rFonts w:ascii="Times New Roman" w:hAnsi="Times New Roman" w:cs="Times New Roman"/>
          <w:i/>
          <w:spacing w:val="-4"/>
          <w:sz w:val="27"/>
          <w:szCs w:val="27"/>
        </w:rPr>
        <w:lastRenderedPageBreak/>
        <w:t>Bảng 2. Lượng phân bón từng giai đoạn (% so với tổng lượng phân</w:t>
      </w:r>
      <w:r w:rsidR="0056498C" w:rsidRPr="006B1B4E">
        <w:rPr>
          <w:rFonts w:ascii="Times New Roman" w:hAnsi="Times New Roman" w:cs="Times New Roman"/>
          <w:i/>
          <w:spacing w:val="-4"/>
          <w:sz w:val="27"/>
          <w:szCs w:val="27"/>
        </w:rPr>
        <w:t xml:space="preserve"> b</w:t>
      </w:r>
      <w:r w:rsidRPr="006B1B4E">
        <w:rPr>
          <w:rFonts w:ascii="Times New Roman" w:hAnsi="Times New Roman" w:cs="Times New Roman"/>
          <w:i/>
          <w:spacing w:val="-4"/>
          <w:sz w:val="27"/>
          <w:szCs w:val="27"/>
        </w:rPr>
        <w:t>ón cả vụ)</w:t>
      </w:r>
    </w:p>
    <w:tbl>
      <w:tblPr>
        <w:tblStyle w:val="TableGrid"/>
        <w:tblW w:w="5000" w:type="pct"/>
        <w:tblLook w:val="04A0" w:firstRow="1" w:lastRow="0" w:firstColumn="1" w:lastColumn="0" w:noHBand="0" w:noVBand="1"/>
      </w:tblPr>
      <w:tblGrid>
        <w:gridCol w:w="2801"/>
        <w:gridCol w:w="1843"/>
        <w:gridCol w:w="2409"/>
        <w:gridCol w:w="2407"/>
      </w:tblGrid>
      <w:tr w:rsidR="006B1B4E" w:rsidRPr="006B1B4E" w14:paraId="33CB3012" w14:textId="77777777" w:rsidTr="00A96293">
        <w:tc>
          <w:tcPr>
            <w:tcW w:w="1481" w:type="pct"/>
            <w:vMerge w:val="restart"/>
            <w:vAlign w:val="center"/>
          </w:tcPr>
          <w:p w14:paraId="51C4E6A8" w14:textId="77777777" w:rsidR="00A96293" w:rsidRPr="006B1B4E" w:rsidRDefault="00A96293" w:rsidP="0012287C">
            <w:pPr>
              <w:spacing w:before="120"/>
              <w:jc w:val="center"/>
              <w:rPr>
                <w:rFonts w:ascii="Times New Roman" w:hAnsi="Times New Roman" w:cs="Times New Roman"/>
                <w:sz w:val="26"/>
                <w:szCs w:val="26"/>
              </w:rPr>
            </w:pPr>
            <w:r w:rsidRPr="006B1B4E">
              <w:rPr>
                <w:rFonts w:ascii="Times New Roman" w:hAnsi="Times New Roman" w:cs="Times New Roman"/>
                <w:sz w:val="26"/>
                <w:szCs w:val="26"/>
              </w:rPr>
              <w:t>Loại phân</w:t>
            </w:r>
          </w:p>
        </w:tc>
        <w:tc>
          <w:tcPr>
            <w:tcW w:w="974" w:type="pct"/>
            <w:vMerge w:val="restart"/>
            <w:vAlign w:val="center"/>
          </w:tcPr>
          <w:p w14:paraId="09D19001" w14:textId="77777777"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Bón lót (%)</w:t>
            </w:r>
          </w:p>
        </w:tc>
        <w:tc>
          <w:tcPr>
            <w:tcW w:w="1273" w:type="pct"/>
          </w:tcPr>
          <w:p w14:paraId="57C8FB04" w14:textId="77777777"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Bón thúc (%)</w:t>
            </w:r>
          </w:p>
        </w:tc>
        <w:tc>
          <w:tcPr>
            <w:tcW w:w="1272" w:type="pct"/>
          </w:tcPr>
          <w:p w14:paraId="5452AD61" w14:textId="77777777" w:rsidR="00A96293" w:rsidRPr="006B1B4E" w:rsidRDefault="00A96293" w:rsidP="0012287C">
            <w:pPr>
              <w:spacing w:before="120"/>
              <w:jc w:val="center"/>
              <w:rPr>
                <w:rFonts w:ascii="Times New Roman" w:hAnsi="Times New Roman" w:cs="Times New Roman"/>
                <w:sz w:val="27"/>
                <w:szCs w:val="27"/>
              </w:rPr>
            </w:pPr>
          </w:p>
        </w:tc>
      </w:tr>
      <w:tr w:rsidR="006B1B4E" w:rsidRPr="006B1B4E" w14:paraId="02DE82D1" w14:textId="77777777" w:rsidTr="00A96293">
        <w:tc>
          <w:tcPr>
            <w:tcW w:w="1481" w:type="pct"/>
            <w:vMerge/>
          </w:tcPr>
          <w:p w14:paraId="14FFFEC7" w14:textId="77777777" w:rsidR="00A96293" w:rsidRPr="006B1B4E" w:rsidRDefault="00A96293" w:rsidP="0012287C">
            <w:pPr>
              <w:spacing w:before="120"/>
              <w:jc w:val="center"/>
              <w:rPr>
                <w:rFonts w:ascii="Times New Roman" w:hAnsi="Times New Roman" w:cs="Times New Roman"/>
                <w:sz w:val="26"/>
                <w:szCs w:val="26"/>
              </w:rPr>
            </w:pPr>
          </w:p>
        </w:tc>
        <w:tc>
          <w:tcPr>
            <w:tcW w:w="974" w:type="pct"/>
            <w:vMerge/>
          </w:tcPr>
          <w:p w14:paraId="3BDDE2C6" w14:textId="77777777" w:rsidR="00A96293" w:rsidRPr="006B1B4E" w:rsidRDefault="00A96293" w:rsidP="0012287C">
            <w:pPr>
              <w:spacing w:before="120"/>
              <w:jc w:val="center"/>
              <w:rPr>
                <w:rFonts w:ascii="Times New Roman" w:hAnsi="Times New Roman" w:cs="Times New Roman"/>
                <w:sz w:val="27"/>
                <w:szCs w:val="27"/>
              </w:rPr>
            </w:pPr>
          </w:p>
        </w:tc>
        <w:tc>
          <w:tcPr>
            <w:tcW w:w="1273" w:type="pct"/>
          </w:tcPr>
          <w:p w14:paraId="4A518E89" w14:textId="5C494183"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Lần 1 (15–20 NST)</w:t>
            </w:r>
          </w:p>
        </w:tc>
        <w:tc>
          <w:tcPr>
            <w:tcW w:w="1272" w:type="pct"/>
          </w:tcPr>
          <w:p w14:paraId="35D5F7FC" w14:textId="5FA13BFE"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Lần 2 (40–50 NST)</w:t>
            </w:r>
          </w:p>
        </w:tc>
      </w:tr>
      <w:tr w:rsidR="006B1B4E" w:rsidRPr="006B1B4E" w14:paraId="61114AFA" w14:textId="77777777" w:rsidTr="00A96293">
        <w:tc>
          <w:tcPr>
            <w:tcW w:w="1481" w:type="pct"/>
            <w:vAlign w:val="center"/>
          </w:tcPr>
          <w:p w14:paraId="2D4D2DA5" w14:textId="4C436598" w:rsidR="00A96293" w:rsidRPr="006B1B4E" w:rsidRDefault="00A96293" w:rsidP="0012287C">
            <w:pPr>
              <w:spacing w:before="120"/>
              <w:jc w:val="both"/>
              <w:rPr>
                <w:rFonts w:ascii="Times New Roman" w:hAnsi="Times New Roman" w:cs="Times New Roman"/>
                <w:sz w:val="26"/>
                <w:szCs w:val="26"/>
              </w:rPr>
            </w:pPr>
            <w:r w:rsidRPr="006B1B4E">
              <w:rPr>
                <w:rFonts w:ascii="Times New Roman" w:hAnsi="Times New Roman" w:cs="Times New Roman"/>
                <w:sz w:val="26"/>
                <w:szCs w:val="26"/>
                <w:shd w:val="clear" w:color="auto" w:fill="FFFFFF"/>
              </w:rPr>
              <w:t>Phân chuồng</w:t>
            </w:r>
          </w:p>
        </w:tc>
        <w:tc>
          <w:tcPr>
            <w:tcW w:w="974" w:type="pct"/>
            <w:vAlign w:val="center"/>
          </w:tcPr>
          <w:p w14:paraId="04DCE2BF" w14:textId="18FA9B30"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100</w:t>
            </w:r>
          </w:p>
        </w:tc>
        <w:tc>
          <w:tcPr>
            <w:tcW w:w="1273" w:type="pct"/>
            <w:vAlign w:val="center"/>
          </w:tcPr>
          <w:p w14:paraId="28F36EAA" w14:textId="7D171D5F" w:rsidR="00A96293" w:rsidRPr="006B1B4E" w:rsidRDefault="00A96293" w:rsidP="0012287C">
            <w:pPr>
              <w:spacing w:before="120"/>
              <w:jc w:val="center"/>
              <w:rPr>
                <w:rFonts w:ascii="Times New Roman" w:hAnsi="Times New Roman" w:cs="Times New Roman"/>
                <w:sz w:val="27"/>
                <w:szCs w:val="27"/>
              </w:rPr>
            </w:pPr>
          </w:p>
        </w:tc>
        <w:tc>
          <w:tcPr>
            <w:tcW w:w="1272" w:type="pct"/>
            <w:vAlign w:val="center"/>
          </w:tcPr>
          <w:p w14:paraId="1DE928DB" w14:textId="576FF501" w:rsidR="00A96293" w:rsidRPr="006B1B4E" w:rsidRDefault="00A96293" w:rsidP="0012287C">
            <w:pPr>
              <w:spacing w:before="120"/>
              <w:jc w:val="center"/>
              <w:rPr>
                <w:rFonts w:ascii="Times New Roman" w:hAnsi="Times New Roman" w:cs="Times New Roman"/>
                <w:sz w:val="27"/>
                <w:szCs w:val="27"/>
              </w:rPr>
            </w:pPr>
          </w:p>
        </w:tc>
      </w:tr>
      <w:tr w:rsidR="006B1B4E" w:rsidRPr="006B1B4E" w14:paraId="40037D26" w14:textId="77777777" w:rsidTr="00A96293">
        <w:tc>
          <w:tcPr>
            <w:tcW w:w="1481" w:type="pct"/>
          </w:tcPr>
          <w:p w14:paraId="6F764F5B" w14:textId="60F95071" w:rsidR="00A96293" w:rsidRPr="006B1B4E" w:rsidRDefault="00A96293" w:rsidP="0012287C">
            <w:pPr>
              <w:spacing w:before="120"/>
              <w:jc w:val="both"/>
              <w:rPr>
                <w:rFonts w:ascii="Times New Roman" w:hAnsi="Times New Roman" w:cs="Times New Roman"/>
                <w:sz w:val="26"/>
                <w:szCs w:val="26"/>
              </w:rPr>
            </w:pPr>
            <w:r w:rsidRPr="006B1B4E">
              <w:rPr>
                <w:rFonts w:ascii="Times New Roman" w:hAnsi="Times New Roman" w:cs="Times New Roman"/>
                <w:sz w:val="26"/>
                <w:szCs w:val="26"/>
                <w:shd w:val="clear" w:color="auto" w:fill="FFFFFF"/>
              </w:rPr>
              <w:t>Hữu cơ vi sinh</w:t>
            </w:r>
          </w:p>
        </w:tc>
        <w:tc>
          <w:tcPr>
            <w:tcW w:w="974" w:type="pct"/>
          </w:tcPr>
          <w:p w14:paraId="28CF3D89" w14:textId="5AE39633"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100</w:t>
            </w:r>
          </w:p>
        </w:tc>
        <w:tc>
          <w:tcPr>
            <w:tcW w:w="1273" w:type="pct"/>
          </w:tcPr>
          <w:p w14:paraId="317884C4" w14:textId="7B189F56" w:rsidR="00A96293" w:rsidRPr="006B1B4E" w:rsidRDefault="00A96293" w:rsidP="0012287C">
            <w:pPr>
              <w:spacing w:before="120"/>
              <w:jc w:val="center"/>
              <w:rPr>
                <w:rFonts w:ascii="Times New Roman" w:hAnsi="Times New Roman" w:cs="Times New Roman"/>
                <w:sz w:val="27"/>
                <w:szCs w:val="27"/>
              </w:rPr>
            </w:pPr>
          </w:p>
        </w:tc>
        <w:tc>
          <w:tcPr>
            <w:tcW w:w="1272" w:type="pct"/>
          </w:tcPr>
          <w:p w14:paraId="778A1E6E" w14:textId="60F39143" w:rsidR="00A96293" w:rsidRPr="006B1B4E" w:rsidRDefault="00A96293" w:rsidP="0012287C">
            <w:pPr>
              <w:spacing w:before="120"/>
              <w:jc w:val="center"/>
              <w:rPr>
                <w:rFonts w:ascii="Times New Roman" w:hAnsi="Times New Roman" w:cs="Times New Roman"/>
                <w:sz w:val="27"/>
                <w:szCs w:val="27"/>
              </w:rPr>
            </w:pPr>
          </w:p>
        </w:tc>
      </w:tr>
      <w:tr w:rsidR="006B1B4E" w:rsidRPr="006B1B4E" w14:paraId="64D94EF2" w14:textId="77777777" w:rsidTr="00A96293">
        <w:tc>
          <w:tcPr>
            <w:tcW w:w="1481" w:type="pct"/>
          </w:tcPr>
          <w:p w14:paraId="60E4DE9D" w14:textId="451572D4" w:rsidR="00A96293" w:rsidRPr="006B1B4E" w:rsidRDefault="00A96293" w:rsidP="0012287C">
            <w:pPr>
              <w:spacing w:before="120"/>
              <w:jc w:val="both"/>
              <w:rPr>
                <w:rFonts w:ascii="Times New Roman" w:hAnsi="Times New Roman" w:cs="Times New Roman"/>
                <w:sz w:val="26"/>
                <w:szCs w:val="26"/>
              </w:rPr>
            </w:pPr>
            <w:r w:rsidRPr="006B1B4E">
              <w:rPr>
                <w:rFonts w:ascii="Times New Roman" w:hAnsi="Times New Roman" w:cs="Times New Roman"/>
                <w:sz w:val="26"/>
                <w:szCs w:val="26"/>
              </w:rPr>
              <w:t>Vôi</w:t>
            </w:r>
          </w:p>
        </w:tc>
        <w:tc>
          <w:tcPr>
            <w:tcW w:w="974" w:type="pct"/>
          </w:tcPr>
          <w:p w14:paraId="473D15A3" w14:textId="26D3CA9E"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100</w:t>
            </w:r>
          </w:p>
        </w:tc>
        <w:tc>
          <w:tcPr>
            <w:tcW w:w="1273" w:type="pct"/>
          </w:tcPr>
          <w:p w14:paraId="0D73D793" w14:textId="24539A81" w:rsidR="00A96293" w:rsidRPr="006B1B4E" w:rsidRDefault="00A96293" w:rsidP="0012287C">
            <w:pPr>
              <w:spacing w:before="120"/>
              <w:jc w:val="center"/>
              <w:rPr>
                <w:rFonts w:ascii="Times New Roman" w:hAnsi="Times New Roman" w:cs="Times New Roman"/>
                <w:sz w:val="27"/>
                <w:szCs w:val="27"/>
              </w:rPr>
            </w:pPr>
          </w:p>
        </w:tc>
        <w:tc>
          <w:tcPr>
            <w:tcW w:w="1272" w:type="pct"/>
          </w:tcPr>
          <w:p w14:paraId="3021CF36" w14:textId="1E0E4401" w:rsidR="00A96293" w:rsidRPr="006B1B4E" w:rsidRDefault="00A96293" w:rsidP="0012287C">
            <w:pPr>
              <w:spacing w:before="120"/>
              <w:jc w:val="center"/>
              <w:rPr>
                <w:rFonts w:ascii="Times New Roman" w:hAnsi="Times New Roman" w:cs="Times New Roman"/>
                <w:sz w:val="27"/>
                <w:szCs w:val="27"/>
              </w:rPr>
            </w:pPr>
          </w:p>
        </w:tc>
      </w:tr>
      <w:tr w:rsidR="006B1B4E" w:rsidRPr="006B1B4E" w14:paraId="72E77CF1" w14:textId="77777777" w:rsidTr="00A96293">
        <w:tc>
          <w:tcPr>
            <w:tcW w:w="1481" w:type="pct"/>
          </w:tcPr>
          <w:p w14:paraId="7FB6928C" w14:textId="562D65AA" w:rsidR="00A96293" w:rsidRPr="006B1B4E" w:rsidRDefault="00A96293" w:rsidP="0012287C">
            <w:pPr>
              <w:spacing w:before="120"/>
              <w:jc w:val="both"/>
              <w:rPr>
                <w:rFonts w:ascii="Times New Roman" w:hAnsi="Times New Roman" w:cs="Times New Roman"/>
                <w:sz w:val="26"/>
                <w:szCs w:val="26"/>
              </w:rPr>
            </w:pPr>
            <w:r w:rsidRPr="006B1B4E">
              <w:rPr>
                <w:rFonts w:ascii="Times New Roman" w:hAnsi="Times New Roman" w:cs="Times New Roman"/>
                <w:sz w:val="26"/>
                <w:szCs w:val="26"/>
              </w:rPr>
              <w:t>Urê</w:t>
            </w:r>
          </w:p>
        </w:tc>
        <w:tc>
          <w:tcPr>
            <w:tcW w:w="974" w:type="pct"/>
          </w:tcPr>
          <w:p w14:paraId="1A20EFA3" w14:textId="2610DB27"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0</w:t>
            </w:r>
          </w:p>
        </w:tc>
        <w:tc>
          <w:tcPr>
            <w:tcW w:w="1273" w:type="pct"/>
          </w:tcPr>
          <w:p w14:paraId="7C95ED8B" w14:textId="7804DC20"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40</w:t>
            </w:r>
          </w:p>
        </w:tc>
        <w:tc>
          <w:tcPr>
            <w:tcW w:w="1272" w:type="pct"/>
          </w:tcPr>
          <w:p w14:paraId="1EC6E994" w14:textId="0AC8945A"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60</w:t>
            </w:r>
          </w:p>
        </w:tc>
      </w:tr>
      <w:tr w:rsidR="006B1B4E" w:rsidRPr="006B1B4E" w14:paraId="6DF07F71" w14:textId="77777777" w:rsidTr="00A96293">
        <w:tc>
          <w:tcPr>
            <w:tcW w:w="1481" w:type="pct"/>
          </w:tcPr>
          <w:p w14:paraId="6EBF359A" w14:textId="32DFC834" w:rsidR="00A96293" w:rsidRPr="006B1B4E" w:rsidRDefault="00A96293" w:rsidP="0012287C">
            <w:pPr>
              <w:spacing w:before="120"/>
              <w:jc w:val="both"/>
              <w:rPr>
                <w:rFonts w:ascii="Times New Roman" w:hAnsi="Times New Roman" w:cs="Times New Roman"/>
                <w:sz w:val="26"/>
                <w:szCs w:val="26"/>
              </w:rPr>
            </w:pPr>
            <w:r w:rsidRPr="006B1B4E">
              <w:rPr>
                <w:rFonts w:ascii="Times New Roman" w:hAnsi="Times New Roman" w:cs="Times New Roman"/>
                <w:sz w:val="26"/>
                <w:szCs w:val="26"/>
              </w:rPr>
              <w:t>Lân super</w:t>
            </w:r>
          </w:p>
        </w:tc>
        <w:tc>
          <w:tcPr>
            <w:tcW w:w="974" w:type="pct"/>
          </w:tcPr>
          <w:p w14:paraId="38784F74" w14:textId="77F58BBE"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100</w:t>
            </w:r>
          </w:p>
        </w:tc>
        <w:tc>
          <w:tcPr>
            <w:tcW w:w="1273" w:type="pct"/>
          </w:tcPr>
          <w:p w14:paraId="7A8CEE61" w14:textId="77777777" w:rsidR="00A96293" w:rsidRPr="006B1B4E" w:rsidRDefault="00A96293" w:rsidP="0012287C">
            <w:pPr>
              <w:spacing w:before="120"/>
              <w:jc w:val="center"/>
              <w:rPr>
                <w:rFonts w:ascii="Times New Roman" w:hAnsi="Times New Roman" w:cs="Times New Roman"/>
                <w:sz w:val="27"/>
                <w:szCs w:val="27"/>
              </w:rPr>
            </w:pPr>
          </w:p>
        </w:tc>
        <w:tc>
          <w:tcPr>
            <w:tcW w:w="1272" w:type="pct"/>
          </w:tcPr>
          <w:p w14:paraId="0BA1E5E5" w14:textId="77777777" w:rsidR="00A96293" w:rsidRPr="006B1B4E" w:rsidRDefault="00A96293" w:rsidP="0012287C">
            <w:pPr>
              <w:spacing w:before="120"/>
              <w:jc w:val="center"/>
              <w:rPr>
                <w:rFonts w:ascii="Times New Roman" w:hAnsi="Times New Roman" w:cs="Times New Roman"/>
                <w:sz w:val="27"/>
                <w:szCs w:val="27"/>
              </w:rPr>
            </w:pPr>
          </w:p>
        </w:tc>
      </w:tr>
      <w:tr w:rsidR="006B1B4E" w:rsidRPr="006B1B4E" w14:paraId="728B2037" w14:textId="77777777" w:rsidTr="00A96293">
        <w:tc>
          <w:tcPr>
            <w:tcW w:w="1481" w:type="pct"/>
          </w:tcPr>
          <w:p w14:paraId="2B954666" w14:textId="4C6841D6" w:rsidR="00A96293" w:rsidRPr="006B1B4E" w:rsidRDefault="00A96293" w:rsidP="0012287C">
            <w:pPr>
              <w:spacing w:before="120"/>
              <w:jc w:val="both"/>
              <w:rPr>
                <w:rFonts w:ascii="Times New Roman" w:hAnsi="Times New Roman" w:cs="Times New Roman"/>
                <w:sz w:val="27"/>
                <w:szCs w:val="27"/>
              </w:rPr>
            </w:pPr>
            <w:r w:rsidRPr="006B1B4E">
              <w:rPr>
                <w:rFonts w:ascii="Times New Roman" w:hAnsi="Times New Roman" w:cs="Times New Roman"/>
                <w:sz w:val="27"/>
                <w:szCs w:val="27"/>
              </w:rPr>
              <w:t>Kali (KCl)</w:t>
            </w:r>
          </w:p>
        </w:tc>
        <w:tc>
          <w:tcPr>
            <w:tcW w:w="974" w:type="pct"/>
          </w:tcPr>
          <w:p w14:paraId="18BA73E6" w14:textId="21FEFB13"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0</w:t>
            </w:r>
          </w:p>
        </w:tc>
        <w:tc>
          <w:tcPr>
            <w:tcW w:w="1273" w:type="pct"/>
          </w:tcPr>
          <w:p w14:paraId="43FD04EA" w14:textId="514E7872"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40</w:t>
            </w:r>
          </w:p>
        </w:tc>
        <w:tc>
          <w:tcPr>
            <w:tcW w:w="1272" w:type="pct"/>
          </w:tcPr>
          <w:p w14:paraId="5CB24DFD" w14:textId="35C6C1B7" w:rsidR="00A96293" w:rsidRPr="006B1B4E" w:rsidRDefault="00A96293" w:rsidP="0012287C">
            <w:pPr>
              <w:spacing w:before="120"/>
              <w:jc w:val="center"/>
              <w:rPr>
                <w:rFonts w:ascii="Times New Roman" w:hAnsi="Times New Roman" w:cs="Times New Roman"/>
                <w:sz w:val="27"/>
                <w:szCs w:val="27"/>
              </w:rPr>
            </w:pPr>
            <w:r w:rsidRPr="006B1B4E">
              <w:rPr>
                <w:rFonts w:ascii="Times New Roman" w:hAnsi="Times New Roman" w:cs="Times New Roman"/>
                <w:sz w:val="27"/>
                <w:szCs w:val="27"/>
              </w:rPr>
              <w:t>60</w:t>
            </w:r>
          </w:p>
        </w:tc>
      </w:tr>
    </w:tbl>
    <w:p w14:paraId="6F2C5F0C" w14:textId="77777777" w:rsidR="00BC4613" w:rsidRPr="006B1B4E" w:rsidRDefault="00A442A7" w:rsidP="0012287C">
      <w:pPr>
        <w:shd w:val="clear" w:color="auto" w:fill="FFFFFF"/>
        <w:spacing w:before="120" w:after="0" w:line="240" w:lineRule="auto"/>
        <w:ind w:firstLine="567"/>
        <w:jc w:val="both"/>
        <w:rPr>
          <w:rFonts w:ascii="Times New Roman" w:eastAsia="Times New Roman" w:hAnsi="Times New Roman" w:cs="Times New Roman"/>
          <w:i/>
          <w:sz w:val="27"/>
          <w:szCs w:val="27"/>
        </w:rPr>
      </w:pPr>
      <w:r w:rsidRPr="006B1B4E">
        <w:rPr>
          <w:rFonts w:ascii="Times New Roman" w:eastAsia="Times New Roman" w:hAnsi="Times New Roman" w:cs="Times New Roman"/>
          <w:i/>
          <w:sz w:val="27"/>
          <w:szCs w:val="27"/>
        </w:rPr>
        <w:t>Cách bón:</w:t>
      </w:r>
    </w:p>
    <w:p w14:paraId="14474500" w14:textId="76EF9DD5" w:rsidR="00C41207" w:rsidRPr="006B1B4E" w:rsidRDefault="00C41207" w:rsidP="0012287C">
      <w:pPr>
        <w:shd w:val="clear" w:color="auto" w:fill="FFFFFF"/>
        <w:spacing w:before="120" w:after="0" w:line="240" w:lineRule="auto"/>
        <w:ind w:firstLine="567"/>
        <w:jc w:val="both"/>
        <w:rPr>
          <w:rFonts w:ascii="Times New Roman" w:eastAsia="Times New Roman" w:hAnsi="Times New Roman" w:cs="Times New Roman"/>
          <w:sz w:val="27"/>
          <w:szCs w:val="27"/>
        </w:rPr>
      </w:pPr>
      <w:r w:rsidRPr="006B1B4E">
        <w:rPr>
          <w:rFonts w:ascii="Times New Roman" w:eastAsia="Times New Roman" w:hAnsi="Times New Roman" w:cs="Times New Roman"/>
          <w:sz w:val="27"/>
          <w:szCs w:val="27"/>
        </w:rPr>
        <w:t xml:space="preserve">- Bón lót: </w:t>
      </w:r>
      <w:r w:rsidR="00A96293" w:rsidRPr="006B1B4E">
        <w:rPr>
          <w:rFonts w:ascii="Times New Roman" w:eastAsia="Times New Roman" w:hAnsi="Times New Roman" w:cs="Times New Roman"/>
          <w:sz w:val="27"/>
          <w:szCs w:val="27"/>
        </w:rPr>
        <w:t>Rải đều phân chuồng, hữu cơ vi sinh, vôi bột và super lân vào rãnh luống trước khi trồng, trộn đều với đất.</w:t>
      </w:r>
    </w:p>
    <w:p w14:paraId="739D7D6A" w14:textId="2AF58B59" w:rsidR="00D95AC1" w:rsidRPr="006B1B4E" w:rsidRDefault="00C41207" w:rsidP="0012287C">
      <w:pPr>
        <w:shd w:val="clear" w:color="auto" w:fill="FFFFFF"/>
        <w:spacing w:before="120" w:after="0" w:line="240" w:lineRule="auto"/>
        <w:ind w:firstLine="567"/>
        <w:jc w:val="both"/>
        <w:rPr>
          <w:rFonts w:ascii="Times New Roman" w:hAnsi="Times New Roman" w:cs="Times New Roman"/>
          <w:sz w:val="27"/>
          <w:szCs w:val="27"/>
        </w:rPr>
      </w:pPr>
      <w:r w:rsidRPr="006B1B4E">
        <w:rPr>
          <w:rFonts w:ascii="Times New Roman" w:eastAsia="Times New Roman" w:hAnsi="Times New Roman" w:cs="Times New Roman"/>
          <w:sz w:val="27"/>
          <w:szCs w:val="27"/>
        </w:rPr>
        <w:t>- Bón thúc</w:t>
      </w:r>
      <w:r w:rsidR="00A23CB1" w:rsidRPr="006B1B4E">
        <w:rPr>
          <w:rFonts w:ascii="Times New Roman" w:eastAsia="Times New Roman" w:hAnsi="Times New Roman" w:cs="Times New Roman"/>
          <w:sz w:val="27"/>
          <w:szCs w:val="27"/>
        </w:rPr>
        <w:t>:</w:t>
      </w:r>
      <w:r w:rsidR="000E10F3" w:rsidRPr="006B1B4E">
        <w:rPr>
          <w:rFonts w:ascii="Times New Roman" w:hAnsi="Times New Roman" w:cs="Times New Roman"/>
          <w:sz w:val="27"/>
          <w:szCs w:val="27"/>
        </w:rPr>
        <w:t xml:space="preserve"> </w:t>
      </w:r>
      <w:r w:rsidR="00A96293" w:rsidRPr="006B1B4E">
        <w:rPr>
          <w:rFonts w:ascii="Times New Roman" w:hAnsi="Times New Roman" w:cs="Times New Roman"/>
          <w:sz w:val="27"/>
          <w:szCs w:val="27"/>
        </w:rPr>
        <w:t>Rải phân cách gốc 5–10 cm, kết hợp vun gốc và tưới nước; bón theo giai đoạn để hỗ trợ phát triển thân lá và tích lũy dược chất; bổ sung phân bón lá hữu cơ 1–2 lần/vụ.</w:t>
      </w:r>
    </w:p>
    <w:p w14:paraId="7BE1463D" w14:textId="77777777" w:rsidR="00B06592" w:rsidRPr="006B1B4E" w:rsidRDefault="00EA2AD6" w:rsidP="0012287C">
      <w:pPr>
        <w:spacing w:before="120" w:after="0" w:line="240" w:lineRule="auto"/>
        <w:ind w:firstLine="567"/>
        <w:jc w:val="both"/>
        <w:rPr>
          <w:rFonts w:ascii="Times New Roman" w:hAnsi="Times New Roman" w:cs="Times New Roman"/>
          <w:b/>
          <w:sz w:val="27"/>
          <w:szCs w:val="27"/>
          <w:lang w:val="fi-FI"/>
        </w:rPr>
      </w:pPr>
      <w:r w:rsidRPr="006B1B4E">
        <w:rPr>
          <w:rFonts w:ascii="Times New Roman" w:hAnsi="Times New Roman" w:cs="Times New Roman"/>
          <w:b/>
          <w:sz w:val="27"/>
          <w:szCs w:val="27"/>
          <w:lang w:val="fi-FI"/>
        </w:rPr>
        <w:t>2.6</w:t>
      </w:r>
      <w:r w:rsidR="00B06592" w:rsidRPr="006B1B4E">
        <w:rPr>
          <w:rFonts w:ascii="Times New Roman" w:hAnsi="Times New Roman" w:cs="Times New Roman"/>
          <w:b/>
          <w:sz w:val="27"/>
          <w:szCs w:val="27"/>
          <w:lang w:val="fi-FI"/>
        </w:rPr>
        <w:t>. Chăm sóc</w:t>
      </w:r>
    </w:p>
    <w:p w14:paraId="0C508062" w14:textId="77777777" w:rsidR="00B06592" w:rsidRPr="006B1B4E" w:rsidRDefault="0061428B"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a</w:t>
      </w:r>
      <w:r w:rsidR="00986991" w:rsidRPr="006B1B4E">
        <w:rPr>
          <w:rFonts w:ascii="Times New Roman" w:hAnsi="Times New Roman" w:cs="Times New Roman"/>
          <w:bCs/>
          <w:sz w:val="27"/>
          <w:szCs w:val="27"/>
          <w:lang w:val="sv-SE"/>
        </w:rPr>
        <w:t>)</w:t>
      </w:r>
      <w:r w:rsidR="00B06592" w:rsidRPr="006B1B4E">
        <w:rPr>
          <w:rFonts w:ascii="Times New Roman" w:hAnsi="Times New Roman" w:cs="Times New Roman"/>
          <w:bCs/>
          <w:sz w:val="27"/>
          <w:szCs w:val="27"/>
          <w:lang w:val="sv-SE"/>
        </w:rPr>
        <w:t xml:space="preserve"> Làm cỏ</w:t>
      </w:r>
    </w:p>
    <w:p w14:paraId="0D2BA7A7" w14:textId="76C59B55" w:rsidR="00A96293" w:rsidRPr="006B1B4E" w:rsidRDefault="00A96293"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Làm cỏ và xới đất nhẹ 2–3 lần/vụ (tháng 3–4, 6–7, 9–10), kết hợp loại bỏ cỏ dại cạnh tranh dinh dưỡng; sử dụng cuốc tay để tránh làm tổn thương rễ.</w:t>
      </w:r>
    </w:p>
    <w:p w14:paraId="1F88BB02" w14:textId="0E6A358E" w:rsidR="001E6D4E" w:rsidRPr="006B1B4E" w:rsidRDefault="0061428B"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b) Tưới nước</w:t>
      </w:r>
    </w:p>
    <w:p w14:paraId="0EFEF41A" w14:textId="0227C78E" w:rsidR="00A96293" w:rsidRPr="006B1B4E" w:rsidRDefault="00A96293"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Tưới đều đặn 2–3 lần/tuần vào mùa khô, giữ độ ẩm đất 60–80% nhưng tránh úng nước; vào mùa mưa, giảm tưới và đảm bảo thoát nước tốt.</w:t>
      </w:r>
    </w:p>
    <w:p w14:paraId="1B953FBC" w14:textId="1C42DCC1" w:rsidR="00996B90" w:rsidRPr="006B1B4E" w:rsidRDefault="00242984"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c) Vun</w:t>
      </w:r>
      <w:r w:rsidR="00996B90" w:rsidRPr="006B1B4E">
        <w:rPr>
          <w:rFonts w:ascii="Times New Roman" w:hAnsi="Times New Roman" w:cs="Times New Roman"/>
          <w:bCs/>
          <w:sz w:val="27"/>
          <w:szCs w:val="27"/>
          <w:lang w:val="sv-SE"/>
        </w:rPr>
        <w:t xml:space="preserve"> xới</w:t>
      </w:r>
    </w:p>
    <w:p w14:paraId="0B50D429" w14:textId="7671737A" w:rsidR="00A96293" w:rsidRPr="006B1B4E" w:rsidRDefault="00A96293"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Vun gốc sau mỗi lần bón thúc hoặc làm cỏ (khoảng 2–3 lần/vụ), lấy đất từ giữa luống đắp cao 5–10 cm quanh gốc để hỗ trợ thân lan rộng; xới nhẹ bề mặt đất để thông thoáng.</w:t>
      </w:r>
    </w:p>
    <w:p w14:paraId="2E67DEED" w14:textId="1751EE64" w:rsidR="00AD2B8F" w:rsidRPr="006B1B4E" w:rsidRDefault="00996B90" w:rsidP="0012287C">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6B1B4E">
        <w:rPr>
          <w:rFonts w:ascii="Times New Roman" w:hAnsi="Times New Roman" w:cs="Times New Roman"/>
          <w:sz w:val="27"/>
          <w:szCs w:val="27"/>
          <w:lang w:val="da-DK"/>
        </w:rPr>
        <w:t>d</w:t>
      </w:r>
      <w:r w:rsidR="0061428B" w:rsidRPr="006B1B4E">
        <w:rPr>
          <w:rFonts w:ascii="Times New Roman" w:hAnsi="Times New Roman" w:cs="Times New Roman"/>
          <w:sz w:val="27"/>
          <w:szCs w:val="27"/>
          <w:lang w:val="da-DK"/>
        </w:rPr>
        <w:t>)</w:t>
      </w:r>
      <w:r w:rsidR="00B06592" w:rsidRPr="006B1B4E">
        <w:rPr>
          <w:rFonts w:ascii="Times New Roman" w:hAnsi="Times New Roman" w:cs="Times New Roman"/>
          <w:sz w:val="27"/>
          <w:szCs w:val="27"/>
          <w:lang w:val="da-DK"/>
        </w:rPr>
        <w:t xml:space="preserve"> </w:t>
      </w:r>
      <w:r w:rsidR="00AD2B8F" w:rsidRPr="006B1B4E">
        <w:rPr>
          <w:rFonts w:ascii="Times New Roman" w:eastAsia="Times New Roman" w:hAnsi="Times New Roman" w:cs="Times New Roman"/>
          <w:sz w:val="27"/>
          <w:szCs w:val="27"/>
          <w:lang w:val="sv-SE"/>
        </w:rPr>
        <w:t>Tỉa</w:t>
      </w:r>
      <w:r w:rsidR="00590A44" w:rsidRPr="006B1B4E">
        <w:rPr>
          <w:rFonts w:ascii="Times New Roman" w:eastAsia="Times New Roman" w:hAnsi="Times New Roman" w:cs="Times New Roman"/>
          <w:sz w:val="27"/>
          <w:szCs w:val="27"/>
          <w:lang w:val="sv-SE"/>
        </w:rPr>
        <w:t xml:space="preserve"> chồi, </w:t>
      </w:r>
      <w:r w:rsidR="00F6048A" w:rsidRPr="006B1B4E">
        <w:rPr>
          <w:rFonts w:ascii="Times New Roman" w:eastAsia="Times New Roman" w:hAnsi="Times New Roman" w:cs="Times New Roman"/>
          <w:sz w:val="27"/>
          <w:szCs w:val="27"/>
          <w:lang w:val="sv-SE"/>
        </w:rPr>
        <w:t>tỉa lá</w:t>
      </w:r>
    </w:p>
    <w:p w14:paraId="6D9A48E0" w14:textId="4AE4803D" w:rsidR="00A96293" w:rsidRPr="006B1B4E" w:rsidRDefault="00A96293" w:rsidP="0012287C">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6B1B4E">
        <w:rPr>
          <w:rFonts w:ascii="Times New Roman" w:eastAsia="Times New Roman" w:hAnsi="Times New Roman" w:cs="Times New Roman"/>
          <w:sz w:val="27"/>
          <w:szCs w:val="27"/>
          <w:lang w:val="sv-SE"/>
        </w:rPr>
        <w:t>Tỉa lá già hoặc cây yếu 1–2 lần/vụ (tháng 5 và 8) để tập trung dinh dưỡng cho thân lá chính và tích lũy dược chất; loại bỏ phần bệnh hoặc héo ngay lập tức.</w:t>
      </w:r>
    </w:p>
    <w:p w14:paraId="2A8DF4FC" w14:textId="1C4EC43F" w:rsidR="00C57FC8" w:rsidRPr="006B1B4E" w:rsidRDefault="00996B90" w:rsidP="0012287C">
      <w:pPr>
        <w:shd w:val="clear" w:color="auto" w:fill="FFFFFF"/>
        <w:spacing w:before="120" w:after="0" w:line="240" w:lineRule="auto"/>
        <w:ind w:firstLine="567"/>
        <w:jc w:val="both"/>
        <w:rPr>
          <w:rFonts w:ascii="Times New Roman" w:hAnsi="Times New Roman" w:cs="Times New Roman"/>
          <w:bCs/>
          <w:sz w:val="27"/>
          <w:szCs w:val="27"/>
          <w:lang w:val="sv-SE"/>
        </w:rPr>
      </w:pPr>
      <w:r w:rsidRPr="006B1B4E">
        <w:rPr>
          <w:rFonts w:ascii="Times New Roman" w:hAnsi="Times New Roman" w:cs="Times New Roman"/>
          <w:bCs/>
          <w:sz w:val="27"/>
          <w:szCs w:val="27"/>
          <w:lang w:val="sv-SE"/>
        </w:rPr>
        <w:t>e</w:t>
      </w:r>
      <w:r w:rsidR="00AD2B8F" w:rsidRPr="006B1B4E">
        <w:rPr>
          <w:rFonts w:ascii="Times New Roman" w:hAnsi="Times New Roman" w:cs="Times New Roman"/>
          <w:bCs/>
          <w:sz w:val="27"/>
          <w:szCs w:val="27"/>
          <w:lang w:val="sv-SE"/>
        </w:rPr>
        <w:t>)</w:t>
      </w:r>
      <w:r w:rsidR="00C57FC8" w:rsidRPr="006B1B4E">
        <w:rPr>
          <w:rFonts w:ascii="Times New Roman" w:hAnsi="Times New Roman" w:cs="Times New Roman"/>
          <w:bCs/>
          <w:sz w:val="27"/>
          <w:szCs w:val="27"/>
          <w:lang w:val="sv-SE"/>
        </w:rPr>
        <w:t xml:space="preserve"> Tủ gốc giữ ẩm </w:t>
      </w:r>
      <w:r w:rsidR="00BD7013" w:rsidRPr="006B1B4E">
        <w:rPr>
          <w:rFonts w:ascii="Times New Roman" w:hAnsi="Times New Roman" w:cs="Times New Roman"/>
          <w:bCs/>
          <w:sz w:val="27"/>
          <w:szCs w:val="27"/>
          <w:lang w:val="sv-SE"/>
        </w:rPr>
        <w:t>hoặc phủ</w:t>
      </w:r>
      <w:r w:rsidR="003D4288" w:rsidRPr="006B1B4E">
        <w:rPr>
          <w:rFonts w:ascii="Times New Roman" w:hAnsi="Times New Roman" w:cs="Times New Roman"/>
          <w:bCs/>
          <w:sz w:val="27"/>
          <w:szCs w:val="27"/>
          <w:lang w:val="sv-SE"/>
        </w:rPr>
        <w:t xml:space="preserve"> nilon</w:t>
      </w:r>
    </w:p>
    <w:p w14:paraId="327FC165" w14:textId="69A05B7D" w:rsidR="00A96293" w:rsidRPr="006B1B4E" w:rsidRDefault="00A96293" w:rsidP="00A96293">
      <w:pPr>
        <w:tabs>
          <w:tab w:val="left" w:pos="567"/>
        </w:tabs>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Có thể sử dụng lưới che nếu trồng thâm canh để bảo vệ khỏi nắng gắt. Phủ rơm rạ, lá khô hoặc lớp đất mùn dày 5–10 cm quanh gốc sau trồng và sau mỗi lần vun để giữ ẩm, hạn chế cỏ dại và ổn định nhiệt độ đất; ưu tiên vật liệu hữu cơ để tránh ô nhiễm hóa chất và giữ dược tính tự nhiên.</w:t>
      </w:r>
    </w:p>
    <w:p w14:paraId="3F96A4F8" w14:textId="2E01FA06" w:rsidR="00142783" w:rsidRPr="006B1B4E" w:rsidRDefault="00996BED" w:rsidP="0012287C">
      <w:pPr>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b/>
          <w:sz w:val="27"/>
          <w:szCs w:val="27"/>
          <w:lang w:val="sv-SE"/>
        </w:rPr>
        <w:t>3</w:t>
      </w:r>
      <w:r w:rsidR="0061428B" w:rsidRPr="006B1B4E">
        <w:rPr>
          <w:rFonts w:ascii="Times New Roman" w:hAnsi="Times New Roman" w:cs="Times New Roman"/>
          <w:b/>
          <w:sz w:val="27"/>
          <w:szCs w:val="27"/>
          <w:lang w:val="sv-SE"/>
        </w:rPr>
        <w:t>.</w:t>
      </w:r>
      <w:r w:rsidR="00142783" w:rsidRPr="006B1B4E">
        <w:rPr>
          <w:rFonts w:ascii="Times New Roman" w:hAnsi="Times New Roman" w:cs="Times New Roman"/>
          <w:b/>
          <w:sz w:val="27"/>
          <w:szCs w:val="27"/>
          <w:lang w:val="sv-SE"/>
        </w:rPr>
        <w:t xml:space="preserve"> </w:t>
      </w:r>
      <w:r w:rsidR="0061428B" w:rsidRPr="006B1B4E">
        <w:rPr>
          <w:rFonts w:ascii="Times New Roman" w:hAnsi="Times New Roman" w:cs="Times New Roman"/>
          <w:b/>
          <w:sz w:val="27"/>
          <w:szCs w:val="27"/>
          <w:lang w:val="sv-SE"/>
        </w:rPr>
        <w:t>Phòng trừ s</w:t>
      </w:r>
      <w:r w:rsidR="00293E4A" w:rsidRPr="006B1B4E">
        <w:rPr>
          <w:rFonts w:ascii="Times New Roman" w:hAnsi="Times New Roman" w:cs="Times New Roman"/>
          <w:b/>
          <w:sz w:val="27"/>
          <w:szCs w:val="27"/>
          <w:lang w:val="sv-SE"/>
        </w:rPr>
        <w:t>âu</w:t>
      </w:r>
      <w:r w:rsidR="00142783" w:rsidRPr="006B1B4E">
        <w:rPr>
          <w:rFonts w:ascii="Times New Roman" w:hAnsi="Times New Roman" w:cs="Times New Roman"/>
          <w:b/>
          <w:sz w:val="27"/>
          <w:szCs w:val="27"/>
          <w:lang w:val="sv-SE"/>
        </w:rPr>
        <w:t xml:space="preserve"> bệnh </w:t>
      </w:r>
    </w:p>
    <w:p w14:paraId="114391F1" w14:textId="52477071" w:rsidR="00932C5E" w:rsidRPr="006B1B4E" w:rsidRDefault="00996BED" w:rsidP="0012287C">
      <w:pPr>
        <w:pStyle w:val="BodyTextIndent2"/>
        <w:spacing w:before="120"/>
        <w:ind w:firstLine="567"/>
        <w:rPr>
          <w:rFonts w:ascii="Times New Roman" w:hAnsi="Times New Roman"/>
          <w:bCs/>
          <w:sz w:val="27"/>
          <w:szCs w:val="27"/>
          <w:lang w:val="sv-SE"/>
        </w:rPr>
      </w:pPr>
      <w:r w:rsidRPr="006B1B4E">
        <w:rPr>
          <w:rFonts w:ascii="Times New Roman" w:hAnsi="Times New Roman"/>
          <w:bCs/>
          <w:sz w:val="27"/>
          <w:szCs w:val="27"/>
          <w:lang w:val="sv-SE"/>
        </w:rPr>
        <w:t>3</w:t>
      </w:r>
      <w:r w:rsidR="00EA2AD6" w:rsidRPr="006B1B4E">
        <w:rPr>
          <w:rFonts w:ascii="Times New Roman" w:hAnsi="Times New Roman"/>
          <w:bCs/>
          <w:sz w:val="27"/>
          <w:szCs w:val="27"/>
          <w:lang w:val="sv-SE"/>
        </w:rPr>
        <w:t>.1</w:t>
      </w:r>
      <w:r w:rsidR="00932C5E" w:rsidRPr="006B1B4E">
        <w:rPr>
          <w:rFonts w:ascii="Times New Roman" w:hAnsi="Times New Roman"/>
          <w:bCs/>
          <w:sz w:val="27"/>
          <w:szCs w:val="27"/>
          <w:lang w:val="sv-SE"/>
        </w:rPr>
        <w:t xml:space="preserve"> Quả</w:t>
      </w:r>
      <w:r w:rsidR="00913DF9" w:rsidRPr="006B1B4E">
        <w:rPr>
          <w:rFonts w:ascii="Times New Roman" w:hAnsi="Times New Roman"/>
          <w:bCs/>
          <w:sz w:val="27"/>
          <w:szCs w:val="27"/>
          <w:lang w:val="sv-SE"/>
        </w:rPr>
        <w:t xml:space="preserve">n lý dịch </w:t>
      </w:r>
      <w:r w:rsidR="00932C5E" w:rsidRPr="006B1B4E">
        <w:rPr>
          <w:rFonts w:ascii="Times New Roman" w:hAnsi="Times New Roman"/>
          <w:bCs/>
          <w:sz w:val="27"/>
          <w:szCs w:val="27"/>
          <w:lang w:val="sv-SE"/>
        </w:rPr>
        <w:t>hại tổng hợp</w:t>
      </w:r>
    </w:p>
    <w:p w14:paraId="60927114" w14:textId="082BFE2D" w:rsidR="00A96293" w:rsidRPr="006B1B4E" w:rsidRDefault="00A96293" w:rsidP="0012287C">
      <w:pPr>
        <w:pStyle w:val="BodyTextIndent2"/>
        <w:spacing w:before="120"/>
        <w:ind w:firstLine="567"/>
        <w:rPr>
          <w:rFonts w:ascii="Times New Roman" w:hAnsi="Times New Roman"/>
          <w:b w:val="0"/>
          <w:sz w:val="27"/>
          <w:szCs w:val="27"/>
          <w:lang w:val="sv-SE"/>
        </w:rPr>
      </w:pPr>
      <w:r w:rsidRPr="006B1B4E">
        <w:rPr>
          <w:rFonts w:ascii="Times New Roman" w:hAnsi="Times New Roman"/>
          <w:b w:val="0"/>
          <w:sz w:val="27"/>
          <w:szCs w:val="27"/>
          <w:lang w:val="sv-SE"/>
        </w:rPr>
        <w:lastRenderedPageBreak/>
        <w:t>Áp dụng quản lý dịch hại tổng hợp (IPM) nhằm giảm thiểu sử dụng hóa chất, bảo vệ môi trường và đảm bảo chất lượng dược liệu của cây bạch hoa xà thiệt thảo.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338E023B" w14:textId="3516D288" w:rsidR="00913DF9" w:rsidRPr="006B1B4E" w:rsidRDefault="00996BED" w:rsidP="0012287C">
      <w:pPr>
        <w:shd w:val="clear" w:color="auto" w:fill="FFFFFF"/>
        <w:spacing w:before="120" w:after="0" w:line="240" w:lineRule="auto"/>
        <w:ind w:firstLine="567"/>
        <w:jc w:val="both"/>
        <w:rPr>
          <w:rFonts w:ascii="Times New Roman" w:hAnsi="Times New Roman" w:cs="Times New Roman"/>
          <w:b/>
          <w:bCs/>
          <w:sz w:val="27"/>
          <w:szCs w:val="27"/>
          <w:lang w:val="sv-SE"/>
        </w:rPr>
      </w:pPr>
      <w:r w:rsidRPr="006B1B4E">
        <w:rPr>
          <w:rFonts w:ascii="Times New Roman" w:hAnsi="Times New Roman" w:cs="Times New Roman"/>
          <w:b/>
          <w:bCs/>
          <w:sz w:val="27"/>
          <w:szCs w:val="27"/>
          <w:lang w:val="sv-SE"/>
        </w:rPr>
        <w:t>3.</w:t>
      </w:r>
      <w:r w:rsidR="00EA2AD6" w:rsidRPr="006B1B4E">
        <w:rPr>
          <w:rFonts w:ascii="Times New Roman" w:hAnsi="Times New Roman" w:cs="Times New Roman"/>
          <w:b/>
          <w:bCs/>
          <w:sz w:val="27"/>
          <w:szCs w:val="27"/>
          <w:lang w:val="sv-SE"/>
        </w:rPr>
        <w:t>2</w:t>
      </w:r>
      <w:r w:rsidR="00913DF9" w:rsidRPr="006B1B4E">
        <w:rPr>
          <w:rFonts w:ascii="Times New Roman" w:hAnsi="Times New Roman" w:cs="Times New Roman"/>
          <w:b/>
          <w:bCs/>
          <w:sz w:val="27"/>
          <w:szCs w:val="27"/>
          <w:lang w:val="sv-SE"/>
        </w:rPr>
        <w:t>. Sâu hại</w:t>
      </w:r>
      <w:r w:rsidR="00A76FB3" w:rsidRPr="006B1B4E">
        <w:rPr>
          <w:rFonts w:ascii="Times New Roman" w:hAnsi="Times New Roman" w:cs="Times New Roman"/>
          <w:b/>
          <w:bCs/>
          <w:sz w:val="27"/>
          <w:szCs w:val="27"/>
          <w:lang w:val="sv-SE"/>
        </w:rPr>
        <w:t xml:space="preserve"> </w:t>
      </w:r>
      <w:r w:rsidR="00293E4A" w:rsidRPr="006B1B4E">
        <w:rPr>
          <w:rFonts w:ascii="Times New Roman" w:hAnsi="Times New Roman" w:cs="Times New Roman"/>
          <w:b/>
          <w:bCs/>
          <w:sz w:val="27"/>
          <w:szCs w:val="27"/>
          <w:lang w:val="sv-SE"/>
        </w:rPr>
        <w:t>và biện pháp phòng trừ</w:t>
      </w:r>
    </w:p>
    <w:p w14:paraId="63F67CE4" w14:textId="77777777"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a) Sâu ăn lá, rệp sáp (</w:t>
      </w:r>
      <w:r w:rsidRPr="006B1B4E">
        <w:rPr>
          <w:rFonts w:ascii="Times New Roman" w:hAnsi="Times New Roman" w:cs="Times New Roman"/>
          <w:i/>
          <w:iCs/>
          <w:sz w:val="27"/>
          <w:szCs w:val="27"/>
          <w:lang w:val="sv-SE"/>
        </w:rPr>
        <w:t>Spodoptera spp., Aphis spp.)</w:t>
      </w:r>
    </w:p>
    <w:p w14:paraId="7427B0C7" w14:textId="5A0ADCCA"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 Đặc điểm gây hại: Ăn lá non, chích hút dịch gây vàng lá; thiệt hại nghiêm trọng ở giai đoạn thân lá phát triển.</w:t>
      </w:r>
    </w:p>
    <w:p w14:paraId="31B5A6B3" w14:textId="3EECD19B"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 Biện pháp phòng trừ: Phun dầu Neem hoặc Abamectin sinh học; kiểm tra vườn định kỳ để bắt sâu thủ công; giữ vườn sạch sẽ.</w:t>
      </w:r>
    </w:p>
    <w:p w14:paraId="594CE852" w14:textId="77777777"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b) Nhện đỏ (</w:t>
      </w:r>
      <w:r w:rsidRPr="006B1B4E">
        <w:rPr>
          <w:rFonts w:ascii="Times New Roman" w:hAnsi="Times New Roman" w:cs="Times New Roman"/>
          <w:i/>
          <w:iCs/>
          <w:sz w:val="27"/>
          <w:szCs w:val="27"/>
          <w:lang w:val="sv-SE"/>
        </w:rPr>
        <w:t>Tetranychus spp.)</w:t>
      </w:r>
    </w:p>
    <w:p w14:paraId="2B1191F0" w14:textId="01120D15"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 Đặc điểm gây hại: Chích hút dịch lá gây đốm vàng, khô lá.</w:t>
      </w:r>
    </w:p>
    <w:p w14:paraId="5C186FF0" w14:textId="6CCD2DF0"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 Biện pháp phòng trừ: Phun thuốc sinh học</w:t>
      </w:r>
      <w:r w:rsidR="00AD775A" w:rsidRPr="006B1B4E">
        <w:rPr>
          <w:rFonts w:ascii="Times New Roman" w:hAnsi="Times New Roman" w:cs="Times New Roman"/>
          <w:sz w:val="27"/>
          <w:szCs w:val="27"/>
          <w:lang w:val="sv-SE"/>
        </w:rPr>
        <w:t xml:space="preserve"> (</w:t>
      </w:r>
      <w:r w:rsidR="00B27583" w:rsidRPr="006B1B4E">
        <w:rPr>
          <w:rFonts w:ascii="Times New Roman" w:hAnsi="Times New Roman" w:cs="Times New Roman"/>
          <w:i/>
          <w:iCs/>
          <w:sz w:val="27"/>
          <w:szCs w:val="27"/>
          <w:lang w:val="sv-SE"/>
        </w:rPr>
        <w:t>Abamectin, Dầu neem, Bacillus thuringiensis, Chiết xuất thực vật hỗn hợp (Garlic-Chili-Neem)</w:t>
      </w:r>
      <w:r w:rsidR="00AD775A" w:rsidRPr="006B1B4E">
        <w:rPr>
          <w:rFonts w:ascii="Times New Roman" w:hAnsi="Times New Roman" w:cs="Times New Roman"/>
          <w:i/>
          <w:iCs/>
          <w:sz w:val="27"/>
          <w:szCs w:val="27"/>
          <w:lang w:val="sv-SE"/>
        </w:rPr>
        <w:t>)</w:t>
      </w:r>
      <w:r w:rsidRPr="006B1B4E">
        <w:rPr>
          <w:rFonts w:ascii="Times New Roman" w:hAnsi="Times New Roman" w:cs="Times New Roman"/>
          <w:i/>
          <w:iCs/>
          <w:sz w:val="27"/>
          <w:szCs w:val="27"/>
          <w:lang w:val="sv-SE"/>
        </w:rPr>
        <w:t>;</w:t>
      </w:r>
      <w:r w:rsidRPr="006B1B4E">
        <w:rPr>
          <w:rFonts w:ascii="Times New Roman" w:hAnsi="Times New Roman" w:cs="Times New Roman"/>
          <w:sz w:val="27"/>
          <w:szCs w:val="27"/>
          <w:lang w:val="sv-SE"/>
        </w:rPr>
        <w:t xml:space="preserve"> giữ độ ẩm ổn định; vệ sinh vườn sạch.</w:t>
      </w:r>
    </w:p>
    <w:p w14:paraId="689DE7EC" w14:textId="77777777"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3.3. Bệnh hại và biện pháp phòng trừ</w:t>
      </w:r>
    </w:p>
    <w:p w14:paraId="0CD7439F" w14:textId="3D197D67"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a) Bệnh đốm lá</w:t>
      </w:r>
    </w:p>
    <w:p w14:paraId="613EA313" w14:textId="3027C48D"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 xml:space="preserve">- Nguyên nhân: Do nấm đất </w:t>
      </w:r>
      <w:r w:rsidRPr="006B1B4E">
        <w:rPr>
          <w:rFonts w:ascii="Times New Roman" w:hAnsi="Times New Roman" w:cs="Times New Roman"/>
          <w:i/>
          <w:iCs/>
          <w:sz w:val="27"/>
          <w:szCs w:val="27"/>
          <w:lang w:val="sv-SE"/>
        </w:rPr>
        <w:t>(Colletotrichum spp., Fusarium spp.)</w:t>
      </w:r>
      <w:r w:rsidRPr="006B1B4E">
        <w:rPr>
          <w:rFonts w:ascii="Times New Roman" w:hAnsi="Times New Roman" w:cs="Times New Roman"/>
          <w:sz w:val="27"/>
          <w:szCs w:val="27"/>
          <w:lang w:val="sv-SE"/>
        </w:rPr>
        <w:t xml:space="preserve"> gây ra, phát triển mạnh trong đất ẩm ướt.</w:t>
      </w:r>
    </w:p>
    <w:p w14:paraId="3B02E9E4" w14:textId="66C1BF90" w:rsidR="00A96293"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6B1B4E">
        <w:rPr>
          <w:rFonts w:ascii="Times New Roman" w:hAnsi="Times New Roman" w:cs="Times New Roman"/>
          <w:sz w:val="27"/>
          <w:szCs w:val="27"/>
          <w:lang w:val="sv-SE"/>
        </w:rPr>
        <w:t>- Triệu chứng gây bệnh: Lá có đốm nâu, lan rộng gây cháy khô; rễ thối đen, cây héo úa.</w:t>
      </w:r>
    </w:p>
    <w:p w14:paraId="24784005" w14:textId="4EE7A153" w:rsidR="00A23CB1" w:rsidRPr="006B1B4E" w:rsidRDefault="00A96293" w:rsidP="00A96293">
      <w:pPr>
        <w:autoSpaceDE w:val="0"/>
        <w:autoSpaceDN w:val="0"/>
        <w:adjustRightInd w:val="0"/>
        <w:spacing w:before="120" w:after="0" w:line="240" w:lineRule="auto"/>
        <w:ind w:firstLine="567"/>
        <w:jc w:val="both"/>
        <w:rPr>
          <w:rFonts w:ascii="Times New Roman" w:hAnsi="Times New Roman" w:cs="Times New Roman"/>
          <w:bCs/>
          <w:i/>
          <w:sz w:val="27"/>
          <w:szCs w:val="27"/>
          <w:lang w:val="sv-SE"/>
        </w:rPr>
      </w:pPr>
      <w:r w:rsidRPr="006B1B4E">
        <w:rPr>
          <w:rFonts w:ascii="Times New Roman" w:hAnsi="Times New Roman" w:cs="Times New Roman"/>
          <w:sz w:val="27"/>
          <w:szCs w:val="27"/>
          <w:lang w:val="sv-SE"/>
        </w:rPr>
        <w:t>- Biện pháp phòng trừ: Bón Trichoderma 5-10 kg/ha khi chuẩn bị đất; đảm bảo thoát nước tốt; luân canh; loại bỏ lá bệnh.</w:t>
      </w:r>
    </w:p>
    <w:p w14:paraId="7048592C" w14:textId="466E0430" w:rsidR="00384173" w:rsidRPr="006B1B4E" w:rsidRDefault="00384173" w:rsidP="00384173">
      <w:pPr>
        <w:spacing w:before="120" w:after="0" w:line="240" w:lineRule="auto"/>
        <w:ind w:firstLine="567"/>
        <w:jc w:val="both"/>
        <w:rPr>
          <w:rFonts w:ascii="Times New Roman" w:eastAsia="Times New Roman" w:hAnsi="Times New Roman" w:cs="Times New Roman"/>
          <w:bCs/>
          <w:sz w:val="27"/>
          <w:szCs w:val="27"/>
          <w:lang w:val="sv-SE"/>
        </w:rPr>
      </w:pPr>
      <w:r w:rsidRPr="006B1B4E">
        <w:rPr>
          <w:rFonts w:ascii="Times New Roman" w:eastAsia="Times New Roman" w:hAnsi="Times New Roman" w:cs="Times New Roman"/>
          <w:bCs/>
          <w:sz w:val="27"/>
          <w:szCs w:val="27"/>
          <w:lang w:val="sv-SE"/>
        </w:rPr>
        <w:t xml:space="preserve">b) Bệnh thối rễ, thối thân </w:t>
      </w:r>
    </w:p>
    <w:p w14:paraId="53257D88" w14:textId="79509A14" w:rsidR="00384173" w:rsidRPr="006B1B4E" w:rsidRDefault="00384173" w:rsidP="00384173">
      <w:pPr>
        <w:spacing w:before="120" w:after="0" w:line="240" w:lineRule="auto"/>
        <w:ind w:firstLine="567"/>
        <w:jc w:val="both"/>
        <w:rPr>
          <w:rFonts w:ascii="Times New Roman" w:eastAsia="Times New Roman" w:hAnsi="Times New Roman" w:cs="Times New Roman"/>
          <w:bCs/>
          <w:sz w:val="27"/>
          <w:szCs w:val="27"/>
          <w:lang w:val="sv-SE"/>
        </w:rPr>
      </w:pPr>
      <w:r w:rsidRPr="006B1B4E">
        <w:rPr>
          <w:rFonts w:ascii="Times New Roman" w:eastAsia="Times New Roman" w:hAnsi="Times New Roman" w:cs="Times New Roman"/>
          <w:bCs/>
          <w:sz w:val="27"/>
          <w:szCs w:val="27"/>
          <w:lang w:val="sv-SE"/>
        </w:rPr>
        <w:t xml:space="preserve">- Nguyên nhân: Do nấm đất </w:t>
      </w:r>
      <w:r w:rsidRPr="006B1B4E">
        <w:rPr>
          <w:rFonts w:ascii="Times New Roman" w:eastAsia="Times New Roman" w:hAnsi="Times New Roman" w:cs="Times New Roman"/>
          <w:bCs/>
          <w:i/>
          <w:iCs/>
          <w:sz w:val="27"/>
          <w:szCs w:val="27"/>
          <w:lang w:val="sv-SE"/>
        </w:rPr>
        <w:t>(Fusarium spp., Rhizoctonia solani)</w:t>
      </w:r>
      <w:r w:rsidRPr="006B1B4E">
        <w:rPr>
          <w:rFonts w:ascii="Times New Roman" w:eastAsia="Times New Roman" w:hAnsi="Times New Roman" w:cs="Times New Roman"/>
          <w:bCs/>
          <w:sz w:val="27"/>
          <w:szCs w:val="27"/>
          <w:lang w:val="sv-SE"/>
        </w:rPr>
        <w:t xml:space="preserve"> gây ra, phát triển mạnh trong đất ẩm ướt, thoát nước kém hoặc đất chua (pH dưới 5,5).</w:t>
      </w:r>
    </w:p>
    <w:p w14:paraId="604DAAC3" w14:textId="77CBFA06" w:rsidR="00384173" w:rsidRPr="006B1B4E" w:rsidRDefault="00384173" w:rsidP="00384173">
      <w:pPr>
        <w:spacing w:before="120" w:after="0" w:line="240" w:lineRule="auto"/>
        <w:ind w:firstLine="567"/>
        <w:jc w:val="both"/>
        <w:rPr>
          <w:rFonts w:ascii="Times New Roman" w:eastAsia="Times New Roman" w:hAnsi="Times New Roman" w:cs="Times New Roman"/>
          <w:bCs/>
          <w:sz w:val="27"/>
          <w:szCs w:val="27"/>
          <w:lang w:val="sv-SE"/>
        </w:rPr>
      </w:pPr>
      <w:r w:rsidRPr="006B1B4E">
        <w:rPr>
          <w:rFonts w:ascii="Times New Roman" w:eastAsia="Times New Roman" w:hAnsi="Times New Roman" w:cs="Times New Roman"/>
          <w:bCs/>
          <w:sz w:val="27"/>
          <w:szCs w:val="27"/>
          <w:lang w:val="sv-SE"/>
        </w:rPr>
        <w:t>- Triệu chứng gây bệnh: Rễ mềm, thối đen, cây héo úa từ dưới lên; lá vàng và rụng sớm; thường xuất hiện sau 4-6 tuần trồng nếu đất ngập úng.</w:t>
      </w:r>
    </w:p>
    <w:p w14:paraId="33FB2599" w14:textId="2C30777C" w:rsidR="00384173" w:rsidRPr="006B1B4E" w:rsidRDefault="00384173" w:rsidP="00384173">
      <w:pPr>
        <w:spacing w:before="120" w:after="0" w:line="240" w:lineRule="auto"/>
        <w:ind w:firstLine="567"/>
        <w:jc w:val="both"/>
        <w:rPr>
          <w:rFonts w:ascii="Times New Roman" w:eastAsia="Times New Roman" w:hAnsi="Times New Roman" w:cs="Times New Roman"/>
          <w:bCs/>
          <w:sz w:val="27"/>
          <w:szCs w:val="27"/>
          <w:lang w:val="sv-SE"/>
        </w:rPr>
      </w:pPr>
      <w:r w:rsidRPr="006B1B4E">
        <w:rPr>
          <w:rFonts w:ascii="Times New Roman" w:eastAsia="Times New Roman" w:hAnsi="Times New Roman" w:cs="Times New Roman"/>
          <w:bCs/>
          <w:sz w:val="27"/>
          <w:szCs w:val="27"/>
          <w:lang w:val="sv-SE"/>
        </w:rPr>
        <w:t>- Biện pháp phòng trừ: Bón Trichoderma 5-10 kg/ha khi chuẩn bị đất; đảm bảo thoát nước tốt bằng luống cao; luân canh 2-3 năm; xử lý giống bằng nước nóng (50°C, 10 phút); phun Copper hydroxide nếu cần, nhưng ưu tiên sinh học.</w:t>
      </w:r>
    </w:p>
    <w:p w14:paraId="72FAAF0C" w14:textId="15ECAED0" w:rsidR="00142783" w:rsidRPr="006B1B4E" w:rsidRDefault="00D745B3" w:rsidP="0012287C">
      <w:pPr>
        <w:spacing w:before="120" w:after="0" w:line="240" w:lineRule="auto"/>
        <w:ind w:firstLine="567"/>
        <w:jc w:val="both"/>
        <w:rPr>
          <w:rFonts w:ascii="Times New Roman" w:eastAsia="Times New Roman" w:hAnsi="Times New Roman" w:cs="Times New Roman"/>
          <w:b/>
          <w:sz w:val="27"/>
          <w:szCs w:val="27"/>
          <w:lang w:val="sv-SE"/>
        </w:rPr>
      </w:pPr>
      <w:r w:rsidRPr="006B1B4E">
        <w:rPr>
          <w:rFonts w:ascii="Times New Roman" w:eastAsia="Times New Roman" w:hAnsi="Times New Roman" w:cs="Times New Roman"/>
          <w:b/>
          <w:sz w:val="27"/>
          <w:szCs w:val="27"/>
          <w:lang w:val="sv-SE"/>
        </w:rPr>
        <w:t>III</w:t>
      </w:r>
      <w:r w:rsidR="002B4E65" w:rsidRPr="006B1B4E">
        <w:rPr>
          <w:rFonts w:ascii="Times New Roman" w:eastAsia="Times New Roman" w:hAnsi="Times New Roman" w:cs="Times New Roman"/>
          <w:b/>
          <w:sz w:val="27"/>
          <w:szCs w:val="27"/>
          <w:lang w:val="sv-SE"/>
        </w:rPr>
        <w:t>. Thu hoạch,</w:t>
      </w:r>
      <w:r w:rsidR="008F5DA3" w:rsidRPr="006B1B4E">
        <w:rPr>
          <w:rFonts w:ascii="Times New Roman" w:eastAsia="Times New Roman" w:hAnsi="Times New Roman" w:cs="Times New Roman"/>
          <w:b/>
          <w:sz w:val="27"/>
          <w:szCs w:val="27"/>
          <w:lang w:val="sv-SE"/>
        </w:rPr>
        <w:t xml:space="preserve"> </w:t>
      </w:r>
      <w:r w:rsidR="00432C8B" w:rsidRPr="006B1B4E">
        <w:rPr>
          <w:rFonts w:ascii="Times New Roman" w:eastAsia="Times New Roman" w:hAnsi="Times New Roman" w:cs="Times New Roman"/>
          <w:b/>
          <w:sz w:val="27"/>
          <w:szCs w:val="27"/>
          <w:lang w:val="sv-SE"/>
        </w:rPr>
        <w:t xml:space="preserve">sơ chế, </w:t>
      </w:r>
      <w:r w:rsidR="008F5DA3" w:rsidRPr="006B1B4E">
        <w:rPr>
          <w:rFonts w:ascii="Times New Roman" w:eastAsia="Times New Roman" w:hAnsi="Times New Roman" w:cs="Times New Roman"/>
          <w:b/>
          <w:sz w:val="27"/>
          <w:szCs w:val="27"/>
          <w:lang w:val="sv-SE"/>
        </w:rPr>
        <w:t>bảo quản</w:t>
      </w:r>
    </w:p>
    <w:p w14:paraId="161A4B2F" w14:textId="2159ECCC" w:rsidR="00142783" w:rsidRPr="006B1B4E" w:rsidRDefault="00142783" w:rsidP="00293E4A">
      <w:pPr>
        <w:pStyle w:val="NormalWeb"/>
        <w:numPr>
          <w:ilvl w:val="0"/>
          <w:numId w:val="2"/>
        </w:numPr>
        <w:shd w:val="clear" w:color="auto" w:fill="FFFFFF"/>
        <w:spacing w:before="120" w:beforeAutospacing="0" w:after="0" w:afterAutospacing="0"/>
        <w:jc w:val="both"/>
        <w:rPr>
          <w:sz w:val="27"/>
          <w:szCs w:val="27"/>
        </w:rPr>
      </w:pPr>
      <w:r w:rsidRPr="006B1B4E">
        <w:rPr>
          <w:sz w:val="27"/>
          <w:szCs w:val="27"/>
        </w:rPr>
        <w:t xml:space="preserve">Thu </w:t>
      </w:r>
      <w:r w:rsidR="008F5DA3" w:rsidRPr="006B1B4E">
        <w:rPr>
          <w:sz w:val="27"/>
          <w:szCs w:val="27"/>
        </w:rPr>
        <w:t>hoạch</w:t>
      </w:r>
    </w:p>
    <w:p w14:paraId="709636A7" w14:textId="4A95D384" w:rsidR="00A96293" w:rsidRPr="006B1B4E" w:rsidRDefault="00A96293" w:rsidP="00A96293">
      <w:pPr>
        <w:pStyle w:val="NormalWeb"/>
        <w:shd w:val="clear" w:color="auto" w:fill="FFFFFF"/>
        <w:spacing w:before="120" w:beforeAutospacing="0" w:after="0" w:afterAutospacing="0"/>
        <w:ind w:firstLine="567"/>
        <w:jc w:val="both"/>
        <w:rPr>
          <w:sz w:val="27"/>
          <w:szCs w:val="27"/>
        </w:rPr>
      </w:pPr>
      <w:r w:rsidRPr="006B1B4E">
        <w:rPr>
          <w:sz w:val="27"/>
          <w:szCs w:val="27"/>
        </w:rPr>
        <w:lastRenderedPageBreak/>
        <w:t>Thu hoạch sau 4–6 tháng trồng, khi cây ra hoa và thân lá xanh mướt; nhổ cả cây (thân, lá, rễ) quanh năm, ưu tiên khi cây đạt dược chất tối ưu; năng suất trung bình 10–15 tấn cây tươi/ha/vụ (2–3 tấn khô/ha/vụ); có thể thu hoạch 2–3 lần/năm nếu để cây tái sinh.</w:t>
      </w:r>
    </w:p>
    <w:p w14:paraId="2183A1AA" w14:textId="2432C4F9" w:rsidR="00293E4A" w:rsidRPr="006B1B4E" w:rsidRDefault="00293E4A" w:rsidP="00293E4A">
      <w:pPr>
        <w:pStyle w:val="NormalWeb"/>
        <w:numPr>
          <w:ilvl w:val="0"/>
          <w:numId w:val="2"/>
        </w:numPr>
        <w:shd w:val="clear" w:color="auto" w:fill="FFFFFF"/>
        <w:spacing w:before="120" w:beforeAutospacing="0" w:after="0" w:afterAutospacing="0"/>
        <w:jc w:val="both"/>
        <w:rPr>
          <w:sz w:val="27"/>
          <w:szCs w:val="27"/>
        </w:rPr>
      </w:pPr>
      <w:r w:rsidRPr="006B1B4E">
        <w:rPr>
          <w:sz w:val="27"/>
          <w:szCs w:val="27"/>
        </w:rPr>
        <w:t>Sơ chế</w:t>
      </w:r>
    </w:p>
    <w:p w14:paraId="67E51EF3" w14:textId="5AA7BADD" w:rsidR="00A96293" w:rsidRPr="006B1B4E" w:rsidRDefault="00A96293" w:rsidP="00A96293">
      <w:pPr>
        <w:pStyle w:val="NormalWeb"/>
        <w:shd w:val="clear" w:color="auto" w:fill="FFFFFF"/>
        <w:spacing w:before="120" w:beforeAutospacing="0" w:after="0" w:afterAutospacing="0"/>
        <w:ind w:firstLine="567"/>
        <w:jc w:val="both"/>
        <w:rPr>
          <w:sz w:val="27"/>
          <w:szCs w:val="27"/>
        </w:rPr>
      </w:pPr>
      <w:r w:rsidRPr="006B1B4E">
        <w:rPr>
          <w:sz w:val="27"/>
          <w:szCs w:val="27"/>
        </w:rPr>
        <w:t>Nhổ cả cây, rửa sạch đất bám; cắt bỏ phần hỏng; phơi khô trong bóng râm hoặc sấy ở 40–50°C để khô; phân loại để bán hoặc chế biến (bột, chiết xuất).</w:t>
      </w:r>
    </w:p>
    <w:p w14:paraId="503ACC26" w14:textId="3A236302" w:rsidR="00142783" w:rsidRPr="006B1B4E" w:rsidRDefault="00293E4A" w:rsidP="0012287C">
      <w:pPr>
        <w:spacing w:before="120" w:after="0" w:line="240" w:lineRule="auto"/>
        <w:ind w:firstLine="567"/>
        <w:jc w:val="both"/>
        <w:rPr>
          <w:rFonts w:ascii="Times New Roman" w:hAnsi="Times New Roman" w:cs="Times New Roman"/>
          <w:sz w:val="27"/>
          <w:szCs w:val="27"/>
        </w:rPr>
      </w:pPr>
      <w:r w:rsidRPr="006B1B4E">
        <w:rPr>
          <w:rFonts w:ascii="Times New Roman" w:hAnsi="Times New Roman" w:cs="Times New Roman"/>
          <w:sz w:val="27"/>
          <w:szCs w:val="27"/>
        </w:rPr>
        <w:t>3</w:t>
      </w:r>
      <w:r w:rsidR="00142783" w:rsidRPr="006B1B4E">
        <w:rPr>
          <w:rFonts w:ascii="Times New Roman" w:hAnsi="Times New Roman" w:cs="Times New Roman"/>
          <w:sz w:val="27"/>
          <w:szCs w:val="27"/>
        </w:rPr>
        <w:t xml:space="preserve">. </w:t>
      </w:r>
      <w:r w:rsidRPr="006B1B4E">
        <w:rPr>
          <w:rFonts w:ascii="Times New Roman" w:hAnsi="Times New Roman" w:cs="Times New Roman"/>
          <w:sz w:val="27"/>
          <w:szCs w:val="27"/>
        </w:rPr>
        <w:t xml:space="preserve"> </w:t>
      </w:r>
      <w:r w:rsidR="00142783" w:rsidRPr="006B1B4E">
        <w:rPr>
          <w:rFonts w:ascii="Times New Roman" w:hAnsi="Times New Roman" w:cs="Times New Roman"/>
          <w:sz w:val="27"/>
          <w:szCs w:val="27"/>
        </w:rPr>
        <w:t>Bảo quả</w:t>
      </w:r>
      <w:r w:rsidR="0061428B" w:rsidRPr="006B1B4E">
        <w:rPr>
          <w:rFonts w:ascii="Times New Roman" w:hAnsi="Times New Roman" w:cs="Times New Roman"/>
          <w:sz w:val="27"/>
          <w:szCs w:val="27"/>
        </w:rPr>
        <w:t>n</w:t>
      </w:r>
    </w:p>
    <w:p w14:paraId="4FCDEE22" w14:textId="70209523" w:rsidR="000D08F4" w:rsidRPr="006B1B4E" w:rsidRDefault="00A96293" w:rsidP="0012287C">
      <w:pPr>
        <w:shd w:val="clear" w:color="auto" w:fill="FFFFFF"/>
        <w:spacing w:beforeLines="60" w:before="144" w:after="0" w:line="320" w:lineRule="atLeast"/>
        <w:ind w:firstLine="567"/>
        <w:jc w:val="both"/>
        <w:rPr>
          <w:rFonts w:ascii="Times New Roman" w:hAnsi="Times New Roman" w:cs="Times New Roman"/>
          <w:sz w:val="27"/>
          <w:szCs w:val="27"/>
        </w:rPr>
      </w:pPr>
      <w:r w:rsidRPr="006B1B4E">
        <w:rPr>
          <w:rFonts w:ascii="Times New Roman" w:hAnsi="Times New Roman" w:cs="Times New Roman"/>
          <w:sz w:val="27"/>
          <w:szCs w:val="27"/>
        </w:rPr>
        <w:t>Bảo quản cây khô trong bao kín, nơi mát, khô, tránh ẩm và côn trùng; có thể chiết xuất để sử dụng lâu dài trong dược liệu.</w:t>
      </w:r>
    </w:p>
    <w:sectPr w:rsidR="000D08F4" w:rsidRPr="006B1B4E"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EF94A" w14:textId="77777777" w:rsidR="00647322" w:rsidRDefault="00647322" w:rsidP="008F5DA3">
      <w:pPr>
        <w:spacing w:after="0" w:line="240" w:lineRule="auto"/>
      </w:pPr>
      <w:r>
        <w:separator/>
      </w:r>
    </w:p>
  </w:endnote>
  <w:endnote w:type="continuationSeparator" w:id="0">
    <w:p w14:paraId="0C17844E" w14:textId="77777777" w:rsidR="00647322" w:rsidRDefault="0064732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B7FF0" w14:textId="77777777" w:rsidR="00647322" w:rsidRDefault="00647322" w:rsidP="008F5DA3">
      <w:pPr>
        <w:spacing w:after="0" w:line="240" w:lineRule="auto"/>
      </w:pPr>
      <w:r>
        <w:separator/>
      </w:r>
    </w:p>
  </w:footnote>
  <w:footnote w:type="continuationSeparator" w:id="0">
    <w:p w14:paraId="65242A0C" w14:textId="77777777" w:rsidR="00647322" w:rsidRDefault="0064732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55DCE8D1"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5E08C6">
          <w:rPr>
            <w:rFonts w:ascii="Times New Roman" w:hAnsi="Times New Roman" w:cs="Times New Roman"/>
            <w:noProof/>
            <w:sz w:val="26"/>
            <w:szCs w:val="26"/>
          </w:rPr>
          <w:t>2</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27BFD"/>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04E6"/>
    <w:rsid w:val="00221B25"/>
    <w:rsid w:val="00222B5C"/>
    <w:rsid w:val="00224612"/>
    <w:rsid w:val="002258B2"/>
    <w:rsid w:val="00227B6A"/>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4173"/>
    <w:rsid w:val="003851C7"/>
    <w:rsid w:val="00385571"/>
    <w:rsid w:val="00385FE9"/>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266"/>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5636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283"/>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08C6"/>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22"/>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1B4E"/>
    <w:rsid w:val="006B30FE"/>
    <w:rsid w:val="006B4EEC"/>
    <w:rsid w:val="006B6664"/>
    <w:rsid w:val="006B7343"/>
    <w:rsid w:val="006C09D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2D61"/>
    <w:rsid w:val="007B4BC6"/>
    <w:rsid w:val="007B545E"/>
    <w:rsid w:val="007B6309"/>
    <w:rsid w:val="007B6D80"/>
    <w:rsid w:val="007B7962"/>
    <w:rsid w:val="007B7A67"/>
    <w:rsid w:val="007C013A"/>
    <w:rsid w:val="007C069A"/>
    <w:rsid w:val="007C39BE"/>
    <w:rsid w:val="007C5851"/>
    <w:rsid w:val="007C6EC5"/>
    <w:rsid w:val="007D10F5"/>
    <w:rsid w:val="007D4172"/>
    <w:rsid w:val="007D6311"/>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6349"/>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6A5D"/>
    <w:rsid w:val="008B2F32"/>
    <w:rsid w:val="008B45B7"/>
    <w:rsid w:val="008B5491"/>
    <w:rsid w:val="008B7F94"/>
    <w:rsid w:val="008C1E0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5672"/>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30F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6293"/>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75A"/>
    <w:rsid w:val="00AD7EC5"/>
    <w:rsid w:val="00AE0DB0"/>
    <w:rsid w:val="00AE194B"/>
    <w:rsid w:val="00AE1AA8"/>
    <w:rsid w:val="00AE3668"/>
    <w:rsid w:val="00AE376A"/>
    <w:rsid w:val="00AE4E8B"/>
    <w:rsid w:val="00AE5DC9"/>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27583"/>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3465"/>
    <w:rsid w:val="00BE760E"/>
    <w:rsid w:val="00BE76D2"/>
    <w:rsid w:val="00BF1734"/>
    <w:rsid w:val="00BF2A11"/>
    <w:rsid w:val="00BF2D1B"/>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2875"/>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224B"/>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2F5"/>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0E4"/>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07924"/>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0FCE"/>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17F3C"/>
    <w:rsid w:val="00F23F25"/>
    <w:rsid w:val="00F247F0"/>
    <w:rsid w:val="00F26CE7"/>
    <w:rsid w:val="00F2793F"/>
    <w:rsid w:val="00F32C84"/>
    <w:rsid w:val="00F4378C"/>
    <w:rsid w:val="00F43DC7"/>
    <w:rsid w:val="00F44FE8"/>
    <w:rsid w:val="00F45767"/>
    <w:rsid w:val="00F46034"/>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13F9C532-2BCB-4D14-8778-17B10589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396127990">
      <w:bodyDiv w:val="1"/>
      <w:marLeft w:val="0"/>
      <w:marRight w:val="0"/>
      <w:marTop w:val="0"/>
      <w:marBottom w:val="0"/>
      <w:divBdr>
        <w:top w:val="none" w:sz="0" w:space="0" w:color="auto"/>
        <w:left w:val="none" w:sz="0" w:space="0" w:color="auto"/>
        <w:bottom w:val="none" w:sz="0" w:space="0" w:color="auto"/>
        <w:right w:val="none" w:sz="0" w:space="0" w:color="auto"/>
      </w:divBdr>
      <w:divsChild>
        <w:div w:id="1547328075">
          <w:marLeft w:val="0"/>
          <w:marRight w:val="0"/>
          <w:marTop w:val="0"/>
          <w:marBottom w:val="0"/>
          <w:divBdr>
            <w:top w:val="none" w:sz="0" w:space="0" w:color="auto"/>
            <w:left w:val="none" w:sz="0" w:space="0" w:color="auto"/>
            <w:bottom w:val="none" w:sz="0" w:space="0" w:color="auto"/>
            <w:right w:val="none" w:sz="0" w:space="0" w:color="auto"/>
          </w:divBdr>
        </w:div>
      </w:divsChild>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19752630">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815636034">
      <w:bodyDiv w:val="1"/>
      <w:marLeft w:val="0"/>
      <w:marRight w:val="0"/>
      <w:marTop w:val="0"/>
      <w:marBottom w:val="0"/>
      <w:divBdr>
        <w:top w:val="none" w:sz="0" w:space="0" w:color="auto"/>
        <w:left w:val="none" w:sz="0" w:space="0" w:color="auto"/>
        <w:bottom w:val="none" w:sz="0" w:space="0" w:color="auto"/>
        <w:right w:val="none" w:sz="0" w:space="0" w:color="auto"/>
      </w:divBdr>
      <w:divsChild>
        <w:div w:id="585919088">
          <w:marLeft w:val="0"/>
          <w:marRight w:val="0"/>
          <w:marTop w:val="0"/>
          <w:marBottom w:val="0"/>
          <w:divBdr>
            <w:top w:val="none" w:sz="0" w:space="0" w:color="auto"/>
            <w:left w:val="none" w:sz="0" w:space="0" w:color="auto"/>
            <w:bottom w:val="none" w:sz="0" w:space="0" w:color="auto"/>
            <w:right w:val="none" w:sz="0" w:space="0" w:color="auto"/>
          </w:divBdr>
        </w:div>
      </w:divsChild>
    </w:div>
    <w:div w:id="1861164141">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19</cp:revision>
  <cp:lastPrinted>2024-10-24T11:02:00Z</cp:lastPrinted>
  <dcterms:created xsi:type="dcterms:W3CDTF">2025-07-18T04:07:00Z</dcterms:created>
  <dcterms:modified xsi:type="dcterms:W3CDTF">2025-09-19T00:49:00Z</dcterms:modified>
</cp:coreProperties>
</file>